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C6DB" w14:textId="65EEAFEB" w:rsidR="003D7490" w:rsidRPr="00C4633B" w:rsidRDefault="003D7490" w:rsidP="003D7490">
      <w:pPr>
        <w:rPr>
          <w:rFonts w:ascii="Cambria" w:hAnsi="Cambria" w:cstheme="minorHAnsi"/>
          <w:b/>
          <w:bCs/>
          <w:sz w:val="36"/>
          <w:szCs w:val="36"/>
        </w:rPr>
      </w:pPr>
      <w:r w:rsidRPr="00C4633B">
        <w:rPr>
          <w:rFonts w:ascii="Cambria" w:hAnsi="Cambria" w:cstheme="minorHAnsi"/>
          <w:b/>
          <w:bCs/>
          <w:sz w:val="36"/>
          <w:szCs w:val="36"/>
        </w:rPr>
        <w:t>Residency and the A</w:t>
      </w:r>
      <w:r w:rsidR="00C17AD2" w:rsidRPr="00C4633B">
        <w:rPr>
          <w:rFonts w:ascii="Cambria" w:hAnsi="Cambria" w:cstheme="minorHAnsi"/>
          <w:b/>
          <w:bCs/>
          <w:sz w:val="36"/>
          <w:szCs w:val="36"/>
        </w:rPr>
        <w:t>merican Board of Pediatrics (ABP)</w:t>
      </w:r>
    </w:p>
    <w:p w14:paraId="75AA7E23" w14:textId="3F575B99" w:rsidR="003D7490" w:rsidRPr="00C4633B" w:rsidRDefault="003D7490" w:rsidP="003D7490">
      <w:pPr>
        <w:rPr>
          <w:rFonts w:ascii="Cambria" w:hAnsi="Cambria" w:cstheme="minorHAnsi"/>
          <w:sz w:val="24"/>
          <w:szCs w:val="24"/>
        </w:rPr>
      </w:pPr>
      <w:r w:rsidRPr="00C4633B">
        <w:rPr>
          <w:rFonts w:ascii="Cambria" w:hAnsi="Cambria" w:cstheme="minorHAnsi"/>
          <w:sz w:val="24"/>
          <w:szCs w:val="24"/>
        </w:rPr>
        <w:t xml:space="preserve">Heather L Burrows, MD </w:t>
      </w:r>
      <w:proofErr w:type="gramStart"/>
      <w:r w:rsidRPr="00C4633B">
        <w:rPr>
          <w:rFonts w:ascii="Cambria" w:hAnsi="Cambria" w:cstheme="minorHAnsi"/>
          <w:sz w:val="24"/>
          <w:szCs w:val="24"/>
        </w:rPr>
        <w:t>PhD</w:t>
      </w:r>
      <w:proofErr w:type="gramEnd"/>
      <w:r w:rsidRPr="00C4633B">
        <w:rPr>
          <w:rFonts w:ascii="Cambria" w:hAnsi="Cambria" w:cstheme="minorHAnsi"/>
          <w:sz w:val="24"/>
          <w:szCs w:val="24"/>
        </w:rPr>
        <w:t xml:space="preserve"> and Aaron R. Shedlock, MD</w:t>
      </w:r>
    </w:p>
    <w:p w14:paraId="7FB8A050" w14:textId="1561DAFF" w:rsidR="001D55E0" w:rsidRPr="00C4633B" w:rsidRDefault="001D55E0" w:rsidP="003D7490">
      <w:pPr>
        <w:rPr>
          <w:rFonts w:ascii="Cambria" w:hAnsi="Cambria" w:cstheme="minorHAnsi"/>
        </w:rPr>
      </w:pPr>
      <w:r w:rsidRPr="001D55E0">
        <w:rPr>
          <w:rFonts w:ascii="Cambria" w:hAnsi="Cambria" w:cstheme="minorHAnsi"/>
        </w:rPr>
        <w:t xml:space="preserve">Edited by Alan Chin, MD and Rebecca </w:t>
      </w:r>
      <w:proofErr w:type="spellStart"/>
      <w:r w:rsidRPr="001D55E0">
        <w:rPr>
          <w:rFonts w:ascii="Cambria" w:hAnsi="Cambria" w:cstheme="minorHAnsi"/>
        </w:rPr>
        <w:t>Wallihan</w:t>
      </w:r>
      <w:proofErr w:type="spellEnd"/>
      <w:r w:rsidRPr="001D55E0">
        <w:rPr>
          <w:rFonts w:ascii="Cambria" w:hAnsi="Cambria" w:cstheme="minorHAnsi"/>
        </w:rPr>
        <w:t>, MD</w:t>
      </w:r>
    </w:p>
    <w:p w14:paraId="67C591CD" w14:textId="77777777" w:rsidR="00C17AD2" w:rsidRPr="00C4633B" w:rsidRDefault="00C17AD2" w:rsidP="003D7490">
      <w:pPr>
        <w:rPr>
          <w:rFonts w:ascii="Cambria" w:hAnsi="Cambria" w:cstheme="minorHAnsi"/>
        </w:rPr>
      </w:pPr>
    </w:p>
    <w:p w14:paraId="28B5FA6E" w14:textId="77777777" w:rsidR="003D7490" w:rsidRPr="00C4633B" w:rsidRDefault="003D7490" w:rsidP="003D7490">
      <w:pPr>
        <w:rPr>
          <w:rFonts w:ascii="Cambria" w:hAnsi="Cambria" w:cstheme="minorHAnsi"/>
          <w:color w:val="0070C0"/>
          <w:sz w:val="28"/>
          <w:szCs w:val="28"/>
        </w:rPr>
      </w:pPr>
      <w:r w:rsidRPr="00C4633B">
        <w:rPr>
          <w:rFonts w:ascii="Cambria" w:hAnsi="Cambria" w:cstheme="minorHAnsi"/>
          <w:color w:val="0070C0"/>
          <w:sz w:val="28"/>
          <w:szCs w:val="28"/>
        </w:rPr>
        <w:t>Introduction</w:t>
      </w:r>
    </w:p>
    <w:p w14:paraId="2235DF91" w14:textId="5F0E478F" w:rsidR="003D7490" w:rsidRPr="00C4633B" w:rsidRDefault="00C17AD2" w:rsidP="003D7490">
      <w:pPr>
        <w:rPr>
          <w:rFonts w:ascii="Cambria" w:hAnsi="Cambria" w:cstheme="minorHAnsi"/>
          <w:b/>
          <w:bCs/>
          <w:sz w:val="24"/>
          <w:szCs w:val="24"/>
        </w:rPr>
      </w:pPr>
      <w:r w:rsidRPr="00C4633B">
        <w:rPr>
          <w:rFonts w:ascii="Cambria" w:hAnsi="Cambria" w:cstheme="minorHAnsi"/>
          <w:sz w:val="24"/>
          <w:szCs w:val="24"/>
        </w:rPr>
        <w:t xml:space="preserve">The American Board of Pediatrics is responsible for verifying the quality of pediatricians in the United States. Ultimately, the ABP relies on accurate communication with Program Directors to determine that a resident has successfully completed appropriate residency training and is eligible to sit for the Pediatric Board Exam after graduation. </w:t>
      </w:r>
    </w:p>
    <w:p w14:paraId="6012D4BD" w14:textId="77777777" w:rsidR="00E442A4" w:rsidRDefault="00E442A4" w:rsidP="00E442A4">
      <w:pPr>
        <w:rPr>
          <w:rFonts w:ascii="Cambria" w:hAnsi="Cambria" w:cstheme="minorHAnsi"/>
          <w:i/>
          <w:iCs/>
          <w:color w:val="FF0000"/>
        </w:rPr>
      </w:pPr>
    </w:p>
    <w:p w14:paraId="572E25BC" w14:textId="77777777" w:rsidR="001D55E0" w:rsidRPr="00C4633B" w:rsidRDefault="001D55E0" w:rsidP="00E442A4">
      <w:pPr>
        <w:rPr>
          <w:rFonts w:ascii="Cambria" w:hAnsi="Cambria" w:cstheme="minorHAnsi"/>
          <w:i/>
          <w:iCs/>
          <w:color w:val="FF0000"/>
        </w:rPr>
      </w:pPr>
    </w:p>
    <w:p w14:paraId="7BFECFE0" w14:textId="661B1704" w:rsidR="008522FA" w:rsidRPr="00C4633B" w:rsidRDefault="009527A1" w:rsidP="00C4633B">
      <w:pPr>
        <w:spacing w:line="259" w:lineRule="auto"/>
      </w:pPr>
      <w:r w:rsidRPr="00C4633B">
        <w:rPr>
          <w:rFonts w:ascii="Cambria" w:hAnsi="Cambria" w:cstheme="minorHAnsi"/>
          <w:color w:val="0070C0"/>
          <w:sz w:val="28"/>
          <w:szCs w:val="28"/>
        </w:rPr>
        <w:t>Overview of the ABP Portal Features</w:t>
      </w:r>
    </w:p>
    <w:p w14:paraId="0A45E545" w14:textId="5B2883AF" w:rsidR="009527A1" w:rsidRPr="00C4633B" w:rsidRDefault="009527A1" w:rsidP="00C17AD2">
      <w:pPr>
        <w:pStyle w:val="contentpasted01"/>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The ABP Portal is the main communication</w:t>
      </w:r>
      <w:r w:rsidR="008522FA" w:rsidRPr="00C4633B">
        <w:rPr>
          <w:rFonts w:ascii="Cambria" w:eastAsia="Times New Roman" w:hAnsi="Cambria" w:cstheme="minorHAnsi"/>
          <w:sz w:val="24"/>
          <w:szCs w:val="24"/>
        </w:rPr>
        <w:t xml:space="preserve"> and informational</w:t>
      </w:r>
      <w:r w:rsidRPr="00C4633B">
        <w:rPr>
          <w:rFonts w:ascii="Cambria" w:eastAsia="Times New Roman" w:hAnsi="Cambria" w:cstheme="minorHAnsi"/>
          <w:sz w:val="24"/>
          <w:szCs w:val="24"/>
        </w:rPr>
        <w:t xml:space="preserve"> hub between a residency program and the ABP. Access privileges are limited to the program director and one coordinator for each residency program. The ABP Portal can be accessed by the PD logging into </w:t>
      </w:r>
      <w:hyperlink r:id="rId5" w:history="1">
        <w:r w:rsidRPr="00C4633B">
          <w:rPr>
            <w:rStyle w:val="Hyperlink"/>
            <w:rFonts w:ascii="Cambria" w:eastAsia="Times New Roman" w:hAnsi="Cambria" w:cstheme="minorHAnsi"/>
            <w:sz w:val="24"/>
            <w:szCs w:val="24"/>
          </w:rPr>
          <w:t>abp.org</w:t>
        </w:r>
      </w:hyperlink>
      <w:r w:rsidRPr="00C4633B">
        <w:rPr>
          <w:rFonts w:ascii="Cambria" w:eastAsia="Times New Roman" w:hAnsi="Cambria" w:cstheme="minorHAnsi"/>
          <w:sz w:val="24"/>
          <w:szCs w:val="24"/>
        </w:rPr>
        <w:t xml:space="preserve"> with their user name and password (the same one </w:t>
      </w:r>
      <w:r w:rsidR="005E2F91" w:rsidRPr="00C4633B">
        <w:rPr>
          <w:rFonts w:ascii="Cambria" w:eastAsia="Times New Roman" w:hAnsi="Cambria" w:cstheme="minorHAnsi"/>
          <w:sz w:val="24"/>
          <w:szCs w:val="24"/>
        </w:rPr>
        <w:t xml:space="preserve">used for their </w:t>
      </w:r>
      <w:r w:rsidRPr="00C4633B">
        <w:rPr>
          <w:rFonts w:ascii="Cambria" w:eastAsia="Times New Roman" w:hAnsi="Cambria" w:cstheme="minorHAnsi"/>
          <w:sz w:val="24"/>
          <w:szCs w:val="24"/>
        </w:rPr>
        <w:t>own license maintenance of certification) and then clicking on the “Program Portal”</w:t>
      </w:r>
      <w:r w:rsidR="005E2F91" w:rsidRPr="00C4633B">
        <w:rPr>
          <w:rFonts w:ascii="Cambria" w:eastAsia="Times New Roman" w:hAnsi="Cambria" w:cstheme="minorHAnsi"/>
          <w:sz w:val="24"/>
          <w:szCs w:val="24"/>
        </w:rPr>
        <w:t xml:space="preserve"> tab at the top</w:t>
      </w:r>
      <w:r w:rsidR="004760B8" w:rsidRPr="00C4633B">
        <w:rPr>
          <w:rFonts w:ascii="Cambria" w:eastAsia="Times New Roman" w:hAnsi="Cambria" w:cstheme="minorHAnsi"/>
          <w:sz w:val="24"/>
          <w:szCs w:val="24"/>
        </w:rPr>
        <w:t xml:space="preserve"> or directly at </w:t>
      </w:r>
      <w:hyperlink r:id="rId6" w:history="1">
        <w:r w:rsidR="004760B8" w:rsidRPr="00C4633B">
          <w:rPr>
            <w:rStyle w:val="Hyperlink"/>
            <w:rFonts w:ascii="Cambria" w:eastAsia="Times New Roman" w:hAnsi="Cambria" w:cstheme="minorHAnsi"/>
            <w:sz w:val="24"/>
            <w:szCs w:val="24"/>
          </w:rPr>
          <w:t>olt.abp.org</w:t>
        </w:r>
      </w:hyperlink>
      <w:r w:rsidR="005E2F91" w:rsidRPr="00C4633B">
        <w:rPr>
          <w:rFonts w:ascii="Cambria" w:eastAsia="Times New Roman" w:hAnsi="Cambria" w:cstheme="minorHAnsi"/>
          <w:sz w:val="24"/>
          <w:szCs w:val="24"/>
        </w:rPr>
        <w:t>. The opening screen of the portal is the “Dashboard” with ma</w:t>
      </w:r>
      <w:r w:rsidR="008522FA" w:rsidRPr="00C4633B">
        <w:rPr>
          <w:rFonts w:ascii="Cambria" w:eastAsia="Times New Roman" w:hAnsi="Cambria" w:cstheme="minorHAnsi"/>
          <w:sz w:val="24"/>
          <w:szCs w:val="24"/>
        </w:rPr>
        <w:t>n</w:t>
      </w:r>
      <w:r w:rsidR="005E2F91" w:rsidRPr="00C4633B">
        <w:rPr>
          <w:rFonts w:ascii="Cambria" w:eastAsia="Times New Roman" w:hAnsi="Cambria" w:cstheme="minorHAnsi"/>
          <w:sz w:val="24"/>
          <w:szCs w:val="24"/>
        </w:rPr>
        <w:t>y useful features:</w:t>
      </w:r>
      <w:r w:rsidRPr="00C4633B">
        <w:rPr>
          <w:rFonts w:ascii="Cambria" w:eastAsia="Times New Roman" w:hAnsi="Cambria" w:cstheme="minorHAnsi"/>
          <w:sz w:val="24"/>
          <w:szCs w:val="24"/>
        </w:rPr>
        <w:t xml:space="preserve"> </w:t>
      </w:r>
    </w:p>
    <w:p w14:paraId="77E405FB" w14:textId="01C67715" w:rsidR="009527A1" w:rsidRPr="00C4633B" w:rsidRDefault="009527A1" w:rsidP="00C17AD2">
      <w:pPr>
        <w:pStyle w:val="contentpasted01"/>
        <w:shd w:val="clear" w:color="auto" w:fill="FFFFFF"/>
        <w:spacing w:before="0" w:beforeAutospacing="0" w:after="0" w:afterAutospacing="0"/>
        <w:rPr>
          <w:rFonts w:ascii="Cambria" w:eastAsia="Times New Roman" w:hAnsi="Cambria" w:cstheme="minorHAnsi"/>
          <w:sz w:val="24"/>
          <w:szCs w:val="24"/>
        </w:rPr>
      </w:pPr>
    </w:p>
    <w:p w14:paraId="3CE2DA50" w14:textId="5504A213" w:rsidR="005E2F91" w:rsidRPr="00C4633B" w:rsidRDefault="005E2F91" w:rsidP="009527A1">
      <w:pPr>
        <w:pStyle w:val="contentpasted01"/>
        <w:numPr>
          <w:ilvl w:val="0"/>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u w:val="single"/>
        </w:rPr>
        <w:t>General Pediatrics Training Program:</w:t>
      </w:r>
      <w:r w:rsidRPr="00C4633B">
        <w:rPr>
          <w:rFonts w:ascii="Cambria" w:eastAsia="Times New Roman" w:hAnsi="Cambria" w:cstheme="minorHAnsi"/>
          <w:sz w:val="24"/>
          <w:szCs w:val="24"/>
        </w:rPr>
        <w:t xml:space="preserve"> </w:t>
      </w:r>
      <w:r w:rsidR="00CE7E03" w:rsidRPr="00C4633B">
        <w:rPr>
          <w:rFonts w:ascii="Cambria" w:eastAsia="Times New Roman" w:hAnsi="Cambria" w:cstheme="minorHAnsi"/>
          <w:sz w:val="24"/>
          <w:szCs w:val="24"/>
        </w:rPr>
        <w:t>the</w:t>
      </w:r>
      <w:r w:rsidRPr="00C4633B">
        <w:rPr>
          <w:rFonts w:ascii="Cambria" w:eastAsia="Times New Roman" w:hAnsi="Cambria" w:cstheme="minorHAnsi"/>
          <w:sz w:val="24"/>
          <w:szCs w:val="24"/>
        </w:rPr>
        <w:t xml:space="preserve"> “Modify” tab is where a program can make any necessary changes to the access privileges for the designated PD or coordinator as well as update any contact information. </w:t>
      </w:r>
    </w:p>
    <w:p w14:paraId="2DCA9715" w14:textId="77777777" w:rsidR="00634031" w:rsidRPr="00C4633B" w:rsidRDefault="00634031" w:rsidP="00634031">
      <w:pPr>
        <w:pStyle w:val="contentpasted01"/>
        <w:shd w:val="clear" w:color="auto" w:fill="FFFFFF"/>
        <w:spacing w:before="0" w:beforeAutospacing="0" w:after="0" w:afterAutospacing="0"/>
        <w:ind w:left="1080"/>
        <w:rPr>
          <w:rFonts w:ascii="Cambria" w:eastAsia="Times New Roman" w:hAnsi="Cambria" w:cstheme="minorHAnsi"/>
          <w:sz w:val="24"/>
          <w:szCs w:val="24"/>
        </w:rPr>
      </w:pPr>
    </w:p>
    <w:p w14:paraId="58B2315C" w14:textId="208A1258" w:rsidR="002E4BBC" w:rsidRPr="00C4633B" w:rsidRDefault="005E2F91" w:rsidP="008522FA">
      <w:pPr>
        <w:pStyle w:val="contentpasted01"/>
        <w:numPr>
          <w:ilvl w:val="0"/>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u w:val="single"/>
        </w:rPr>
        <w:t>Your Current Residents:</w:t>
      </w:r>
      <w:r w:rsidRPr="00C4633B">
        <w:rPr>
          <w:rFonts w:ascii="Cambria" w:eastAsia="Times New Roman" w:hAnsi="Cambria" w:cstheme="minorHAnsi"/>
          <w:sz w:val="24"/>
          <w:szCs w:val="24"/>
        </w:rPr>
        <w:t xml:space="preserve"> this “Resident Roster” tab is where a program can make any changes to the</w:t>
      </w:r>
      <w:r w:rsidR="00634031" w:rsidRPr="00C4633B">
        <w:rPr>
          <w:rFonts w:ascii="Cambria" w:eastAsia="Times New Roman" w:hAnsi="Cambria" w:cstheme="minorHAnsi"/>
          <w:sz w:val="24"/>
          <w:szCs w:val="24"/>
        </w:rPr>
        <w:t xml:space="preserve"> resident roster (e.g. adding a new trainee after Match Day) or to</w:t>
      </w:r>
      <w:r w:rsidRPr="00C4633B">
        <w:rPr>
          <w:rFonts w:ascii="Cambria" w:eastAsia="Times New Roman" w:hAnsi="Cambria" w:cstheme="minorHAnsi"/>
          <w:sz w:val="24"/>
          <w:szCs w:val="24"/>
        </w:rPr>
        <w:t xml:space="preserve"> biographic information or training details for a</w:t>
      </w:r>
      <w:r w:rsidR="00634031" w:rsidRPr="00C4633B">
        <w:rPr>
          <w:rFonts w:ascii="Cambria" w:eastAsia="Times New Roman" w:hAnsi="Cambria" w:cstheme="minorHAnsi"/>
          <w:sz w:val="24"/>
          <w:szCs w:val="24"/>
        </w:rPr>
        <w:t>n existing trainee. The latter</w:t>
      </w:r>
      <w:r w:rsidRPr="00C4633B">
        <w:rPr>
          <w:rFonts w:ascii="Cambria" w:eastAsia="Times New Roman" w:hAnsi="Cambria" w:cstheme="minorHAnsi"/>
          <w:sz w:val="24"/>
          <w:szCs w:val="24"/>
        </w:rPr>
        <w:t xml:space="preserve"> can be achieved by clicking on any of the </w:t>
      </w:r>
      <w:proofErr w:type="gramStart"/>
      <w:r w:rsidRPr="00C4633B">
        <w:rPr>
          <w:rFonts w:ascii="Cambria" w:eastAsia="Times New Roman" w:hAnsi="Cambria" w:cstheme="minorHAnsi"/>
          <w:sz w:val="24"/>
          <w:szCs w:val="24"/>
        </w:rPr>
        <w:t>residents, and</w:t>
      </w:r>
      <w:proofErr w:type="gramEnd"/>
      <w:r w:rsidRPr="00C4633B">
        <w:rPr>
          <w:rFonts w:ascii="Cambria" w:eastAsia="Times New Roman" w:hAnsi="Cambria" w:cstheme="minorHAnsi"/>
          <w:sz w:val="24"/>
          <w:szCs w:val="24"/>
        </w:rPr>
        <w:t xml:space="preserve"> navigating the various tabs. If a resident becomes off-cycle for any reason</w:t>
      </w:r>
      <w:r w:rsidR="00CE7E03" w:rsidRPr="00C4633B">
        <w:rPr>
          <w:rFonts w:ascii="Cambria" w:eastAsia="Times New Roman" w:hAnsi="Cambria" w:cstheme="minorHAnsi"/>
          <w:sz w:val="24"/>
          <w:szCs w:val="24"/>
        </w:rPr>
        <w:t xml:space="preserve"> (e.g. remediation, FMLA, etc.)</w:t>
      </w:r>
      <w:r w:rsidRPr="00C4633B">
        <w:rPr>
          <w:rFonts w:ascii="Cambria" w:eastAsia="Times New Roman" w:hAnsi="Cambria" w:cstheme="minorHAnsi"/>
          <w:sz w:val="24"/>
          <w:szCs w:val="24"/>
        </w:rPr>
        <w:t xml:space="preserve">, the residency program must update this here </w:t>
      </w:r>
      <w:r w:rsidR="002E4BBC" w:rsidRPr="00C4633B">
        <w:rPr>
          <w:rFonts w:ascii="Cambria" w:eastAsia="Times New Roman" w:hAnsi="Cambria" w:cstheme="minorHAnsi"/>
          <w:sz w:val="24"/>
          <w:szCs w:val="24"/>
        </w:rPr>
        <w:t xml:space="preserve">in real time </w:t>
      </w:r>
      <w:r w:rsidRPr="00C4633B">
        <w:rPr>
          <w:rFonts w:ascii="Cambria" w:eastAsia="Times New Roman" w:hAnsi="Cambria" w:cstheme="minorHAnsi"/>
          <w:sz w:val="24"/>
          <w:szCs w:val="24"/>
        </w:rPr>
        <w:t xml:space="preserve">by clicking “training details” and editing </w:t>
      </w:r>
      <w:r w:rsidR="00CE7E03" w:rsidRPr="00C4633B">
        <w:rPr>
          <w:rFonts w:ascii="Cambria" w:eastAsia="Times New Roman" w:hAnsi="Cambria" w:cstheme="minorHAnsi"/>
          <w:sz w:val="24"/>
          <w:szCs w:val="24"/>
        </w:rPr>
        <w:t>individual start and end dates for a particular PGY training year. All individual ABP-related communications, yearly evaluations, and exam results/performance (e.g. ITE) are archived under each resident in the resident roster</w:t>
      </w:r>
      <w:r w:rsidR="008522FA" w:rsidRPr="00C4633B">
        <w:rPr>
          <w:rFonts w:ascii="Cambria" w:eastAsia="Times New Roman" w:hAnsi="Cambria" w:cstheme="minorHAnsi"/>
          <w:sz w:val="24"/>
          <w:szCs w:val="24"/>
        </w:rPr>
        <w:t xml:space="preserve"> section</w:t>
      </w:r>
      <w:r w:rsidR="00CE7E03" w:rsidRPr="00C4633B">
        <w:rPr>
          <w:rFonts w:ascii="Cambria" w:eastAsia="Times New Roman" w:hAnsi="Cambria" w:cstheme="minorHAnsi"/>
          <w:sz w:val="24"/>
          <w:szCs w:val="24"/>
        </w:rPr>
        <w:t>.</w:t>
      </w:r>
    </w:p>
    <w:p w14:paraId="5CBCF93B" w14:textId="5D685579" w:rsidR="002E4BBC" w:rsidRPr="00C4633B" w:rsidRDefault="007A32F2" w:rsidP="002E4BBC">
      <w:pPr>
        <w:pStyle w:val="contentpasted01"/>
        <w:numPr>
          <w:ilvl w:val="1"/>
          <w:numId w:val="2"/>
        </w:numPr>
        <w:shd w:val="clear" w:color="auto" w:fill="FFFFFF"/>
        <w:spacing w:before="0" w:beforeAutospacing="0" w:after="0" w:afterAutospacing="0"/>
        <w:rPr>
          <w:rFonts w:ascii="Cambria" w:eastAsia="Times New Roman" w:hAnsi="Cambria" w:cstheme="minorHAnsi"/>
          <w:sz w:val="24"/>
          <w:szCs w:val="24"/>
        </w:rPr>
      </w:pPr>
      <w:hyperlink r:id="rId7" w:history="1">
        <w:r w:rsidR="002E4BBC" w:rsidRPr="00C4633B">
          <w:rPr>
            <w:rStyle w:val="Hyperlink"/>
            <w:rFonts w:ascii="Cambria" w:eastAsia="Times New Roman" w:hAnsi="Cambria" w:cstheme="minorHAnsi"/>
            <w:sz w:val="24"/>
            <w:szCs w:val="24"/>
          </w:rPr>
          <w:t>Summative Evaluations</w:t>
        </w:r>
      </w:hyperlink>
      <w:r w:rsidR="002E4BBC" w:rsidRPr="00C4633B">
        <w:rPr>
          <w:rFonts w:ascii="Cambria" w:eastAsia="Times New Roman" w:hAnsi="Cambria" w:cstheme="minorHAnsi"/>
          <w:sz w:val="24"/>
          <w:szCs w:val="24"/>
        </w:rPr>
        <w:t>: at the end of each academic year, a tab will appear in this section alerting program directors to complete the yearly ABP evaluations for each trainee.</w:t>
      </w:r>
    </w:p>
    <w:p w14:paraId="22D409C2" w14:textId="3D7FBF12" w:rsidR="002E4BBC" w:rsidRPr="00C4633B" w:rsidRDefault="002E4BBC" w:rsidP="002E4BBC">
      <w:pPr>
        <w:pStyle w:val="contentpasted01"/>
        <w:numPr>
          <w:ilvl w:val="2"/>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b/>
          <w:sz w:val="24"/>
          <w:szCs w:val="24"/>
        </w:rPr>
        <w:t>Non-Final Evaluations:</w:t>
      </w:r>
      <w:r w:rsidRPr="00C4633B">
        <w:rPr>
          <w:rFonts w:ascii="Cambria" w:eastAsia="Times New Roman" w:hAnsi="Cambria" w:cstheme="minorHAnsi"/>
          <w:sz w:val="24"/>
          <w:szCs w:val="24"/>
        </w:rPr>
        <w:t xml:space="preserve"> are completed for trainees that are not graduating in the current academic year. PD’s must evaluate the following:</w:t>
      </w:r>
    </w:p>
    <w:p w14:paraId="511DEFA5" w14:textId="5D8E5C1A" w:rsidR="002E4BBC" w:rsidRPr="00C4633B" w:rsidRDefault="002E4BBC" w:rsidP="002E4BBC">
      <w:pPr>
        <w:pStyle w:val="contentpasted01"/>
        <w:numPr>
          <w:ilvl w:val="3"/>
          <w:numId w:val="2"/>
        </w:numPr>
        <w:shd w:val="clear" w:color="auto" w:fill="FFFFFF"/>
        <w:spacing w:before="0" w:beforeAutospacing="0" w:after="0" w:afterAutospacing="0"/>
        <w:rPr>
          <w:rFonts w:ascii="Cambria" w:eastAsia="Times New Roman" w:hAnsi="Cambria" w:cstheme="minorHAnsi"/>
          <w:i/>
          <w:sz w:val="24"/>
          <w:szCs w:val="24"/>
        </w:rPr>
      </w:pPr>
      <w:r w:rsidRPr="00C4633B">
        <w:rPr>
          <w:rFonts w:ascii="Cambria" w:eastAsia="Times New Roman" w:hAnsi="Cambria" w:cstheme="minorHAnsi"/>
          <w:sz w:val="24"/>
          <w:szCs w:val="24"/>
        </w:rPr>
        <w:t xml:space="preserve">Clinical Performance – </w:t>
      </w:r>
      <w:r w:rsidRPr="00C4633B">
        <w:rPr>
          <w:rFonts w:ascii="Cambria" w:eastAsia="Times New Roman" w:hAnsi="Cambria" w:cstheme="minorHAnsi"/>
          <w:i/>
          <w:sz w:val="24"/>
          <w:szCs w:val="24"/>
        </w:rPr>
        <w:t>“Satisfactory”, “Marginal,” or “Unsatisfactory”</w:t>
      </w:r>
    </w:p>
    <w:p w14:paraId="39703EB1" w14:textId="05FFEA9E" w:rsidR="002E4BBC" w:rsidRPr="00C4633B" w:rsidRDefault="002E4BBC" w:rsidP="002E4BBC">
      <w:pPr>
        <w:pStyle w:val="contentpasted01"/>
        <w:numPr>
          <w:ilvl w:val="3"/>
          <w:numId w:val="2"/>
        </w:numPr>
        <w:shd w:val="clear" w:color="auto" w:fill="FFFFFF"/>
        <w:spacing w:before="0" w:beforeAutospacing="0" w:after="0" w:afterAutospacing="0"/>
        <w:rPr>
          <w:rFonts w:ascii="Cambria" w:eastAsia="Times New Roman" w:hAnsi="Cambria" w:cstheme="minorHAnsi"/>
          <w:i/>
          <w:sz w:val="24"/>
          <w:szCs w:val="24"/>
        </w:rPr>
      </w:pPr>
      <w:r w:rsidRPr="00C4633B">
        <w:rPr>
          <w:rFonts w:ascii="Cambria" w:eastAsia="Times New Roman" w:hAnsi="Cambria" w:cstheme="minorHAnsi"/>
          <w:sz w:val="24"/>
          <w:szCs w:val="24"/>
        </w:rPr>
        <w:t xml:space="preserve">Professional Performance </w:t>
      </w:r>
      <w:r w:rsidRPr="00C4633B">
        <w:rPr>
          <w:rFonts w:ascii="Cambria" w:eastAsia="Times New Roman" w:hAnsi="Cambria" w:cstheme="minorHAnsi"/>
          <w:i/>
          <w:sz w:val="24"/>
          <w:szCs w:val="24"/>
        </w:rPr>
        <w:t>– “Satisfactory” or “</w:t>
      </w:r>
      <w:r w:rsidR="00AB77D2" w:rsidRPr="00C4633B">
        <w:rPr>
          <w:rFonts w:ascii="Cambria" w:eastAsia="Times New Roman" w:hAnsi="Cambria" w:cstheme="minorHAnsi"/>
          <w:i/>
          <w:sz w:val="24"/>
          <w:szCs w:val="24"/>
        </w:rPr>
        <w:t>Unsatisfactory”</w:t>
      </w:r>
    </w:p>
    <w:p w14:paraId="28D3A74B" w14:textId="6AF3C75A" w:rsidR="00634031" w:rsidRPr="00C4633B" w:rsidRDefault="002E4BBC" w:rsidP="008522FA">
      <w:pPr>
        <w:pStyle w:val="contentpasted01"/>
        <w:numPr>
          <w:ilvl w:val="2"/>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b/>
          <w:sz w:val="24"/>
          <w:szCs w:val="24"/>
        </w:rPr>
        <w:lastRenderedPageBreak/>
        <w:t>Final Evaluations:</w:t>
      </w:r>
      <w:r w:rsidRPr="00C4633B">
        <w:rPr>
          <w:rFonts w:ascii="Cambria" w:eastAsia="Times New Roman" w:hAnsi="Cambria" w:cstheme="minorHAnsi"/>
          <w:sz w:val="24"/>
          <w:szCs w:val="24"/>
        </w:rPr>
        <w:t xml:space="preserve"> are completed for graduating trainees</w:t>
      </w:r>
      <w:r w:rsidR="00AB77D2" w:rsidRPr="00C4633B">
        <w:rPr>
          <w:rFonts w:ascii="Cambria" w:eastAsia="Times New Roman" w:hAnsi="Cambria" w:cstheme="minorHAnsi"/>
          <w:sz w:val="24"/>
          <w:szCs w:val="24"/>
        </w:rPr>
        <w:t xml:space="preserve"> only</w:t>
      </w:r>
      <w:r w:rsidRPr="00C4633B">
        <w:rPr>
          <w:rFonts w:ascii="Cambria" w:eastAsia="Times New Roman" w:hAnsi="Cambria" w:cstheme="minorHAnsi"/>
          <w:sz w:val="24"/>
          <w:szCs w:val="24"/>
        </w:rPr>
        <w:t xml:space="preserve">. PD’s must evaluate items from each of the six ACGME Core competencies of “Patient Care and Procedural Skills,” “Medical Knowledge,” Interpersonal and Communication Skills,” “Professionalism,” Practice-Based Learning and Improvement,” and “Systems-Based Practice” using </w:t>
      </w:r>
      <w:r w:rsidRPr="00C4633B">
        <w:rPr>
          <w:rFonts w:ascii="Cambria" w:eastAsia="Times New Roman" w:hAnsi="Cambria" w:cstheme="minorHAnsi"/>
          <w:i/>
          <w:sz w:val="24"/>
          <w:szCs w:val="24"/>
        </w:rPr>
        <w:t>“Satisfactory”</w:t>
      </w:r>
      <w:r w:rsidR="00AB77D2" w:rsidRPr="00C4633B">
        <w:rPr>
          <w:rFonts w:ascii="Cambria" w:eastAsia="Times New Roman" w:hAnsi="Cambria" w:cstheme="minorHAnsi"/>
          <w:i/>
          <w:sz w:val="24"/>
          <w:szCs w:val="24"/>
        </w:rPr>
        <w:t xml:space="preserve"> </w:t>
      </w:r>
      <w:r w:rsidRPr="00C4633B">
        <w:rPr>
          <w:rFonts w:ascii="Cambria" w:eastAsia="Times New Roman" w:hAnsi="Cambria" w:cstheme="minorHAnsi"/>
          <w:i/>
          <w:sz w:val="24"/>
          <w:szCs w:val="24"/>
        </w:rPr>
        <w:t>or “Unsatisfactory”</w:t>
      </w:r>
      <w:r w:rsidR="00AB77D2" w:rsidRPr="00C4633B">
        <w:rPr>
          <w:rFonts w:ascii="Cambria" w:eastAsia="Times New Roman" w:hAnsi="Cambria" w:cstheme="minorHAnsi"/>
          <w:sz w:val="24"/>
          <w:szCs w:val="24"/>
        </w:rPr>
        <w:t xml:space="preserve"> rating scales. </w:t>
      </w:r>
    </w:p>
    <w:p w14:paraId="7D7C68F6" w14:textId="77777777" w:rsidR="00634031" w:rsidRPr="00C4633B" w:rsidRDefault="00634031" w:rsidP="00634031">
      <w:pPr>
        <w:pStyle w:val="contentpasted01"/>
        <w:shd w:val="clear" w:color="auto" w:fill="FFFFFF"/>
        <w:spacing w:before="0" w:beforeAutospacing="0" w:after="0" w:afterAutospacing="0"/>
        <w:rPr>
          <w:rFonts w:ascii="Cambria" w:eastAsia="Times New Roman" w:hAnsi="Cambria" w:cstheme="minorHAnsi"/>
          <w:sz w:val="24"/>
          <w:szCs w:val="24"/>
        </w:rPr>
      </w:pPr>
    </w:p>
    <w:p w14:paraId="69D09C20" w14:textId="617728AD" w:rsidR="00CE7E03" w:rsidRPr="00C4633B" w:rsidRDefault="00CE7E03" w:rsidP="009527A1">
      <w:pPr>
        <w:pStyle w:val="contentpasted01"/>
        <w:numPr>
          <w:ilvl w:val="0"/>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u w:val="single"/>
        </w:rPr>
        <w:t>Reports and Documents:</w:t>
      </w:r>
      <w:r w:rsidRPr="00C4633B">
        <w:rPr>
          <w:rFonts w:ascii="Cambria" w:eastAsia="Times New Roman" w:hAnsi="Cambria" w:cstheme="minorHAnsi"/>
          <w:sz w:val="24"/>
          <w:szCs w:val="24"/>
        </w:rPr>
        <w:t xml:space="preserve"> the “All Reports and Documents” tab is where </w:t>
      </w:r>
      <w:r w:rsidR="00AB77D2" w:rsidRPr="00C4633B">
        <w:rPr>
          <w:rFonts w:ascii="Cambria" w:eastAsia="Times New Roman" w:hAnsi="Cambria" w:cstheme="minorHAnsi"/>
          <w:sz w:val="24"/>
          <w:szCs w:val="24"/>
        </w:rPr>
        <w:t>the following program documents</w:t>
      </w:r>
      <w:r w:rsidRPr="00C4633B">
        <w:rPr>
          <w:rFonts w:ascii="Cambria" w:eastAsia="Times New Roman" w:hAnsi="Cambria" w:cstheme="minorHAnsi"/>
          <w:sz w:val="24"/>
          <w:szCs w:val="24"/>
        </w:rPr>
        <w:t xml:space="preserve"> can be viewed </w:t>
      </w:r>
      <w:r w:rsidR="00AB77D2" w:rsidRPr="00C4633B">
        <w:rPr>
          <w:rFonts w:ascii="Cambria" w:eastAsia="Times New Roman" w:hAnsi="Cambria" w:cstheme="minorHAnsi"/>
          <w:sz w:val="24"/>
          <w:szCs w:val="24"/>
        </w:rPr>
        <w:t>for each academic year:</w:t>
      </w:r>
    </w:p>
    <w:p w14:paraId="280820AC" w14:textId="09E3004B" w:rsidR="00CE7E03" w:rsidRPr="00C4633B" w:rsidRDefault="00CE7E03" w:rsidP="00CE7E03">
      <w:pPr>
        <w:pStyle w:val="contentpasted01"/>
        <w:numPr>
          <w:ilvl w:val="1"/>
          <w:numId w:val="2"/>
        </w:numPr>
        <w:shd w:val="clear" w:color="auto" w:fill="FFFFFF"/>
        <w:spacing w:before="0" w:beforeAutospacing="0" w:after="0" w:afterAutospacing="0"/>
        <w:rPr>
          <w:rFonts w:ascii="Cambria" w:eastAsia="Times New Roman" w:hAnsi="Cambria" w:cstheme="minorHAnsi"/>
          <w:b/>
          <w:sz w:val="24"/>
          <w:szCs w:val="24"/>
        </w:rPr>
      </w:pPr>
      <w:r w:rsidRPr="00C4633B">
        <w:rPr>
          <w:rFonts w:ascii="Cambria" w:eastAsia="Times New Roman" w:hAnsi="Cambria" w:cstheme="minorHAnsi"/>
          <w:b/>
          <w:sz w:val="24"/>
          <w:szCs w:val="24"/>
        </w:rPr>
        <w:t>General Pediatrics Certification Exam</w:t>
      </w:r>
    </w:p>
    <w:p w14:paraId="4139479B" w14:textId="77777777" w:rsidR="00AB77D2" w:rsidRPr="00C4633B" w:rsidRDefault="00CE7E03" w:rsidP="00CE7E03">
      <w:pPr>
        <w:pStyle w:val="contentpasted01"/>
        <w:numPr>
          <w:ilvl w:val="2"/>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Program Roster</w:t>
      </w:r>
    </w:p>
    <w:p w14:paraId="546C3F90" w14:textId="56B088B7" w:rsidR="00CE7E03" w:rsidRPr="00C4633B" w:rsidRDefault="00E442A4" w:rsidP="00AB77D2">
      <w:pPr>
        <w:pStyle w:val="contentpasted01"/>
        <w:numPr>
          <w:ilvl w:val="3"/>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Details</w:t>
      </w:r>
      <w:r w:rsidR="00CE7E03" w:rsidRPr="00C4633B">
        <w:rPr>
          <w:rFonts w:ascii="Cambria" w:eastAsia="Times New Roman" w:hAnsi="Cambria" w:cstheme="minorHAnsi"/>
          <w:sz w:val="24"/>
          <w:szCs w:val="24"/>
        </w:rPr>
        <w:t xml:space="preserve"> the </w:t>
      </w:r>
      <w:r w:rsidR="00AB77D2" w:rsidRPr="00C4633B">
        <w:rPr>
          <w:rFonts w:ascii="Cambria" w:eastAsia="Times New Roman" w:hAnsi="Cambria" w:cstheme="minorHAnsi"/>
          <w:sz w:val="24"/>
          <w:szCs w:val="24"/>
        </w:rPr>
        <w:t>scores of all</w:t>
      </w:r>
      <w:r w:rsidR="00CE7E03" w:rsidRPr="00C4633B">
        <w:rPr>
          <w:rFonts w:ascii="Cambria" w:eastAsia="Times New Roman" w:hAnsi="Cambria" w:cstheme="minorHAnsi"/>
          <w:sz w:val="24"/>
          <w:szCs w:val="24"/>
        </w:rPr>
        <w:t xml:space="preserve"> former residents who sat for the exam in a given year for one’s program.</w:t>
      </w:r>
    </w:p>
    <w:p w14:paraId="012ACF78" w14:textId="77777777" w:rsidR="001D0F94" w:rsidRPr="00C4633B" w:rsidRDefault="00CE7E03" w:rsidP="00CE7E03">
      <w:pPr>
        <w:pStyle w:val="contentpasted01"/>
        <w:numPr>
          <w:ilvl w:val="2"/>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Program Report</w:t>
      </w:r>
    </w:p>
    <w:p w14:paraId="4155B22F" w14:textId="04E5A79C" w:rsidR="001D0F94" w:rsidRPr="00C4633B" w:rsidRDefault="00E442A4" w:rsidP="001D0F94">
      <w:pPr>
        <w:pStyle w:val="contentpasted01"/>
        <w:numPr>
          <w:ilvl w:val="3"/>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Details</w:t>
      </w:r>
      <w:r w:rsidR="00CE7E03" w:rsidRPr="00C4633B">
        <w:rPr>
          <w:rFonts w:ascii="Cambria" w:eastAsia="Times New Roman" w:hAnsi="Cambria" w:cstheme="minorHAnsi"/>
          <w:sz w:val="24"/>
          <w:szCs w:val="24"/>
        </w:rPr>
        <w:t xml:space="preserve"> aggregate performance scores </w:t>
      </w:r>
      <w:r w:rsidR="001D0F94" w:rsidRPr="00C4633B">
        <w:rPr>
          <w:rFonts w:ascii="Cambria" w:eastAsia="Times New Roman" w:hAnsi="Cambria" w:cstheme="minorHAnsi"/>
          <w:sz w:val="24"/>
          <w:szCs w:val="24"/>
        </w:rPr>
        <w:t>in each ABP Content D</w:t>
      </w:r>
      <w:r w:rsidR="00CE7E03" w:rsidRPr="00C4633B">
        <w:rPr>
          <w:rFonts w:ascii="Cambria" w:eastAsia="Times New Roman" w:hAnsi="Cambria" w:cstheme="minorHAnsi"/>
          <w:sz w:val="24"/>
          <w:szCs w:val="24"/>
        </w:rPr>
        <w:t>omain for one’s program in a given year compared to the performance of all national t</w:t>
      </w:r>
      <w:r w:rsidR="001D0F94" w:rsidRPr="00C4633B">
        <w:rPr>
          <w:rFonts w:ascii="Cambria" w:eastAsia="Times New Roman" w:hAnsi="Cambria" w:cstheme="minorHAnsi"/>
          <w:sz w:val="24"/>
          <w:szCs w:val="24"/>
        </w:rPr>
        <w:t>est takers.</w:t>
      </w:r>
    </w:p>
    <w:p w14:paraId="595491E1" w14:textId="4E7FEAD1" w:rsidR="00CE7E03" w:rsidRPr="00C4633B" w:rsidRDefault="00E442A4" w:rsidP="001D0F94">
      <w:pPr>
        <w:pStyle w:val="contentpasted01"/>
        <w:numPr>
          <w:ilvl w:val="3"/>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Provides</w:t>
      </w:r>
      <w:r w:rsidR="00CE7E03" w:rsidRPr="00C4633B">
        <w:rPr>
          <w:rFonts w:ascii="Cambria" w:eastAsia="Times New Roman" w:hAnsi="Cambria" w:cstheme="minorHAnsi"/>
          <w:sz w:val="24"/>
          <w:szCs w:val="24"/>
        </w:rPr>
        <w:t xml:space="preserve"> a 7-year summary of results for one’s residency program. </w:t>
      </w:r>
    </w:p>
    <w:p w14:paraId="0E937807" w14:textId="52C47204" w:rsidR="00CE7E03" w:rsidRPr="00C4633B" w:rsidRDefault="00CE7E03" w:rsidP="00CE7E03">
      <w:pPr>
        <w:pStyle w:val="contentpasted01"/>
        <w:numPr>
          <w:ilvl w:val="1"/>
          <w:numId w:val="2"/>
        </w:numPr>
        <w:shd w:val="clear" w:color="auto" w:fill="FFFFFF"/>
        <w:spacing w:before="0" w:beforeAutospacing="0" w:after="0" w:afterAutospacing="0"/>
        <w:rPr>
          <w:rFonts w:ascii="Cambria" w:eastAsia="Times New Roman" w:hAnsi="Cambria" w:cstheme="minorHAnsi"/>
          <w:b/>
          <w:sz w:val="24"/>
          <w:szCs w:val="24"/>
        </w:rPr>
      </w:pPr>
      <w:r w:rsidRPr="00C4633B">
        <w:rPr>
          <w:rFonts w:ascii="Cambria" w:eastAsia="Times New Roman" w:hAnsi="Cambria" w:cstheme="minorHAnsi"/>
          <w:b/>
          <w:sz w:val="24"/>
          <w:szCs w:val="24"/>
        </w:rPr>
        <w:t>Evaluation Documents</w:t>
      </w:r>
    </w:p>
    <w:p w14:paraId="5556DF2A" w14:textId="41DD8B06" w:rsidR="001D0F94" w:rsidRPr="00C4633B" w:rsidRDefault="001D0F94" w:rsidP="001D0F94">
      <w:pPr>
        <w:pStyle w:val="contentpasted01"/>
        <w:numPr>
          <w:ilvl w:val="2"/>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 xml:space="preserve">Houses all non-final and final evaluation reports for each academic year. </w:t>
      </w:r>
    </w:p>
    <w:p w14:paraId="6B2B2BFC" w14:textId="60C4A937" w:rsidR="001D0F94" w:rsidRPr="00C4633B" w:rsidRDefault="001D0F94" w:rsidP="001D0F94">
      <w:pPr>
        <w:pStyle w:val="contentpasted01"/>
        <w:numPr>
          <w:ilvl w:val="1"/>
          <w:numId w:val="2"/>
        </w:numPr>
        <w:shd w:val="clear" w:color="auto" w:fill="FFFFFF"/>
        <w:spacing w:before="0" w:beforeAutospacing="0" w:after="0" w:afterAutospacing="0"/>
        <w:rPr>
          <w:rFonts w:ascii="Cambria" w:eastAsia="Times New Roman" w:hAnsi="Cambria" w:cstheme="minorHAnsi"/>
          <w:b/>
          <w:sz w:val="24"/>
          <w:szCs w:val="24"/>
        </w:rPr>
      </w:pPr>
      <w:r w:rsidRPr="00C4633B">
        <w:rPr>
          <w:rFonts w:ascii="Cambria" w:eastAsia="Times New Roman" w:hAnsi="Cambria" w:cstheme="minorHAnsi"/>
          <w:b/>
          <w:sz w:val="24"/>
          <w:szCs w:val="24"/>
        </w:rPr>
        <w:t>General Pediatrics In-Training Examination (ITE)</w:t>
      </w:r>
    </w:p>
    <w:p w14:paraId="25AAEAFE" w14:textId="77777777" w:rsidR="001D0F94" w:rsidRPr="00C4633B" w:rsidRDefault="001D0F94" w:rsidP="001D0F94">
      <w:pPr>
        <w:pStyle w:val="contentpasted01"/>
        <w:numPr>
          <w:ilvl w:val="2"/>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ITE Program Report</w:t>
      </w:r>
    </w:p>
    <w:p w14:paraId="30ACE295" w14:textId="2F3A219B" w:rsidR="001D0F94" w:rsidRPr="00C4633B" w:rsidRDefault="00E442A4" w:rsidP="001D0F94">
      <w:pPr>
        <w:pStyle w:val="contentpasted01"/>
        <w:numPr>
          <w:ilvl w:val="3"/>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Details</w:t>
      </w:r>
      <w:r w:rsidR="001D0F94" w:rsidRPr="00C4633B">
        <w:rPr>
          <w:rFonts w:ascii="Cambria" w:eastAsia="Times New Roman" w:hAnsi="Cambria" w:cstheme="minorHAnsi"/>
          <w:sz w:val="24"/>
          <w:szCs w:val="24"/>
        </w:rPr>
        <w:t xml:space="preserve"> the </w:t>
      </w:r>
      <w:r w:rsidR="00AB77D2" w:rsidRPr="00C4633B">
        <w:rPr>
          <w:rFonts w:ascii="Cambria" w:eastAsia="Times New Roman" w:hAnsi="Cambria" w:cstheme="minorHAnsi"/>
          <w:sz w:val="24"/>
          <w:szCs w:val="24"/>
        </w:rPr>
        <w:t>scores of all</w:t>
      </w:r>
      <w:r w:rsidR="001D0F94" w:rsidRPr="00C4633B">
        <w:rPr>
          <w:rFonts w:ascii="Cambria" w:eastAsia="Times New Roman" w:hAnsi="Cambria" w:cstheme="minorHAnsi"/>
          <w:sz w:val="24"/>
          <w:szCs w:val="24"/>
        </w:rPr>
        <w:t xml:space="preserve"> former residents who sat for the ITE exam in a given year for one’s program. </w:t>
      </w:r>
    </w:p>
    <w:p w14:paraId="33694491" w14:textId="6870709B" w:rsidR="001D0F94" w:rsidRPr="00C4633B" w:rsidRDefault="00E442A4" w:rsidP="001D0F94">
      <w:pPr>
        <w:pStyle w:val="contentpasted01"/>
        <w:numPr>
          <w:ilvl w:val="3"/>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 xml:space="preserve">Provides </w:t>
      </w:r>
      <w:r w:rsidR="001D0F94" w:rsidRPr="00C4633B">
        <w:rPr>
          <w:rFonts w:ascii="Cambria" w:eastAsia="Times New Roman" w:hAnsi="Cambria" w:cstheme="minorHAnsi"/>
          <w:sz w:val="24"/>
          <w:szCs w:val="24"/>
        </w:rPr>
        <w:t>a</w:t>
      </w:r>
      <w:r w:rsidRPr="00C4633B">
        <w:rPr>
          <w:rFonts w:ascii="Cambria" w:eastAsia="Times New Roman" w:hAnsi="Cambria" w:cstheme="minorHAnsi"/>
          <w:sz w:val="24"/>
          <w:szCs w:val="24"/>
        </w:rPr>
        <w:t xml:space="preserve"> summary of </w:t>
      </w:r>
      <w:r w:rsidR="001D0F94" w:rsidRPr="00C4633B">
        <w:rPr>
          <w:rFonts w:ascii="Cambria" w:eastAsia="Times New Roman" w:hAnsi="Cambria" w:cstheme="minorHAnsi"/>
          <w:sz w:val="24"/>
          <w:szCs w:val="24"/>
        </w:rPr>
        <w:t>each PGY</w:t>
      </w:r>
      <w:r w:rsidR="00AB77D2" w:rsidRPr="00C4633B">
        <w:rPr>
          <w:rFonts w:ascii="Cambria" w:eastAsia="Times New Roman" w:hAnsi="Cambria" w:cstheme="minorHAnsi"/>
          <w:sz w:val="24"/>
          <w:szCs w:val="24"/>
        </w:rPr>
        <w:t xml:space="preserve"> class</w:t>
      </w:r>
      <w:r w:rsidR="001D0F94" w:rsidRPr="00C4633B">
        <w:rPr>
          <w:rFonts w:ascii="Cambria" w:eastAsia="Times New Roman" w:hAnsi="Cambria" w:cstheme="minorHAnsi"/>
          <w:sz w:val="24"/>
          <w:szCs w:val="24"/>
        </w:rPr>
        <w:t xml:space="preserve"> performance compared to the national performance</w:t>
      </w:r>
      <w:r w:rsidRPr="00C4633B">
        <w:rPr>
          <w:rFonts w:ascii="Cambria" w:eastAsia="Times New Roman" w:hAnsi="Cambria" w:cstheme="minorHAnsi"/>
          <w:sz w:val="24"/>
          <w:szCs w:val="24"/>
        </w:rPr>
        <w:t xml:space="preserve"> broken down </w:t>
      </w:r>
      <w:r w:rsidR="001D0F94" w:rsidRPr="00C4633B">
        <w:rPr>
          <w:rFonts w:ascii="Cambria" w:eastAsia="Times New Roman" w:hAnsi="Cambria" w:cstheme="minorHAnsi"/>
          <w:sz w:val="24"/>
          <w:szCs w:val="24"/>
        </w:rPr>
        <w:t>by ABP Content Domain and by Universal Task.</w:t>
      </w:r>
    </w:p>
    <w:p w14:paraId="67F736AB" w14:textId="38A26B90" w:rsidR="001D0F94" w:rsidRPr="00C4633B" w:rsidRDefault="00E442A4" w:rsidP="001D0F94">
      <w:pPr>
        <w:pStyle w:val="contentpasted01"/>
        <w:numPr>
          <w:ilvl w:val="3"/>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 xml:space="preserve">Provides </w:t>
      </w:r>
      <w:r w:rsidR="001D0F94" w:rsidRPr="00C4633B">
        <w:rPr>
          <w:rFonts w:ascii="Cambria" w:eastAsia="Times New Roman" w:hAnsi="Cambria" w:cstheme="minorHAnsi"/>
          <w:sz w:val="24"/>
          <w:szCs w:val="24"/>
        </w:rPr>
        <w:t xml:space="preserve">a comparison performance scale that can be used to predict probability of a resident passing the ABP General Pediatrics Certification Exam based on current ITE performance. </w:t>
      </w:r>
    </w:p>
    <w:p w14:paraId="04B94554" w14:textId="4994FF71" w:rsidR="001D0F94" w:rsidRPr="00C4633B" w:rsidRDefault="001D0F94" w:rsidP="001D0F94">
      <w:pPr>
        <w:pStyle w:val="contentpasted01"/>
        <w:numPr>
          <w:ilvl w:val="2"/>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Individual ITE Performance Reports</w:t>
      </w:r>
    </w:p>
    <w:p w14:paraId="74187D7F" w14:textId="5EEB171D" w:rsidR="001D0F94" w:rsidRPr="00C4633B" w:rsidRDefault="00E442A4" w:rsidP="001D0F94">
      <w:pPr>
        <w:pStyle w:val="contentpasted01"/>
        <w:numPr>
          <w:ilvl w:val="3"/>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Houses</w:t>
      </w:r>
      <w:r w:rsidR="001D0F94" w:rsidRPr="00C4633B">
        <w:rPr>
          <w:rFonts w:ascii="Cambria" w:eastAsia="Times New Roman" w:hAnsi="Cambria" w:cstheme="minorHAnsi"/>
          <w:sz w:val="24"/>
          <w:szCs w:val="24"/>
        </w:rPr>
        <w:t xml:space="preserve"> the individual ITE performance of each resident compared to national averages in all ABP Content Domains and Universal Tasks. Many programs email these individual reports to each </w:t>
      </w:r>
      <w:proofErr w:type="gramStart"/>
      <w:r w:rsidR="001D0F94" w:rsidRPr="00C4633B">
        <w:rPr>
          <w:rFonts w:ascii="Cambria" w:eastAsia="Times New Roman" w:hAnsi="Cambria" w:cstheme="minorHAnsi"/>
          <w:sz w:val="24"/>
          <w:szCs w:val="24"/>
        </w:rPr>
        <w:t>resident, but</w:t>
      </w:r>
      <w:proofErr w:type="gramEnd"/>
      <w:r w:rsidR="001D0F94" w:rsidRPr="00C4633B">
        <w:rPr>
          <w:rFonts w:ascii="Cambria" w:eastAsia="Times New Roman" w:hAnsi="Cambria" w:cstheme="minorHAnsi"/>
          <w:sz w:val="24"/>
          <w:szCs w:val="24"/>
        </w:rPr>
        <w:t xml:space="preserve"> take note that it does not provide the comparison performance scale to help predict ABP General Pediatrics </w:t>
      </w:r>
      <w:r w:rsidRPr="00C4633B">
        <w:rPr>
          <w:rFonts w:ascii="Cambria" w:eastAsia="Times New Roman" w:hAnsi="Cambria" w:cstheme="minorHAnsi"/>
          <w:sz w:val="24"/>
          <w:szCs w:val="24"/>
        </w:rPr>
        <w:t>Certification</w:t>
      </w:r>
      <w:r w:rsidR="001D0F94" w:rsidRPr="00C4633B">
        <w:rPr>
          <w:rFonts w:ascii="Cambria" w:eastAsia="Times New Roman" w:hAnsi="Cambria" w:cstheme="minorHAnsi"/>
          <w:sz w:val="24"/>
          <w:szCs w:val="24"/>
        </w:rPr>
        <w:t xml:space="preserve"> Exam performance. </w:t>
      </w:r>
    </w:p>
    <w:p w14:paraId="05EEF414" w14:textId="77777777" w:rsidR="00634031" w:rsidRPr="00C4633B" w:rsidRDefault="00634031" w:rsidP="00634031">
      <w:pPr>
        <w:pStyle w:val="contentpasted01"/>
        <w:shd w:val="clear" w:color="auto" w:fill="FFFFFF"/>
        <w:spacing w:before="0" w:beforeAutospacing="0" w:after="0" w:afterAutospacing="0"/>
        <w:ind w:left="3240"/>
        <w:rPr>
          <w:rFonts w:ascii="Cambria" w:eastAsia="Times New Roman" w:hAnsi="Cambria" w:cstheme="minorHAnsi"/>
          <w:sz w:val="24"/>
          <w:szCs w:val="24"/>
        </w:rPr>
      </w:pPr>
    </w:p>
    <w:p w14:paraId="20B2D3CC" w14:textId="3B164CB4" w:rsidR="001D0F94" w:rsidRPr="00C4633B" w:rsidRDefault="00C17B4A" w:rsidP="00C17B4A">
      <w:pPr>
        <w:pStyle w:val="contentpasted01"/>
        <w:numPr>
          <w:ilvl w:val="0"/>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u w:val="single"/>
        </w:rPr>
        <w:t>In-Training Examination:</w:t>
      </w:r>
      <w:r w:rsidRPr="00C4633B">
        <w:rPr>
          <w:rFonts w:ascii="Cambria" w:eastAsia="Times New Roman" w:hAnsi="Cambria" w:cstheme="minorHAnsi"/>
          <w:sz w:val="24"/>
          <w:szCs w:val="24"/>
        </w:rPr>
        <w:t xml:space="preserve"> allows the program to place orders for the yearly ITE, view order history, access exam materials when applicable, and update proctors for the exam administration. </w:t>
      </w:r>
    </w:p>
    <w:p w14:paraId="61895A06" w14:textId="77777777" w:rsidR="00634031" w:rsidRPr="00C4633B" w:rsidRDefault="00634031" w:rsidP="00634031">
      <w:pPr>
        <w:pStyle w:val="contentpasted01"/>
        <w:shd w:val="clear" w:color="auto" w:fill="FFFFFF"/>
        <w:spacing w:before="0" w:beforeAutospacing="0" w:after="0" w:afterAutospacing="0"/>
        <w:ind w:left="1080"/>
        <w:rPr>
          <w:rFonts w:ascii="Cambria" w:eastAsia="Times New Roman" w:hAnsi="Cambria" w:cstheme="minorHAnsi"/>
          <w:sz w:val="24"/>
          <w:szCs w:val="24"/>
        </w:rPr>
      </w:pPr>
    </w:p>
    <w:p w14:paraId="149BB909" w14:textId="54473CDD" w:rsidR="00C17B4A" w:rsidRPr="00C4633B" w:rsidRDefault="00C17B4A" w:rsidP="00C17B4A">
      <w:pPr>
        <w:pStyle w:val="contentpasted01"/>
        <w:numPr>
          <w:ilvl w:val="0"/>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u w:val="single"/>
        </w:rPr>
        <w:t>ABP Communications</w:t>
      </w:r>
      <w:r w:rsidRPr="00C4633B">
        <w:rPr>
          <w:rFonts w:ascii="Cambria" w:eastAsia="Times New Roman" w:hAnsi="Cambria" w:cstheme="minorHAnsi"/>
          <w:sz w:val="24"/>
          <w:szCs w:val="24"/>
        </w:rPr>
        <w:t xml:space="preserve">: all current and archived communication between the ABP and a residency program is housed in the “Messages” tab on the right side of the screen. </w:t>
      </w:r>
      <w:r w:rsidR="00E442A4" w:rsidRPr="00C4633B">
        <w:rPr>
          <w:rFonts w:ascii="Cambria" w:eastAsia="Times New Roman" w:hAnsi="Cambria" w:cstheme="minorHAnsi"/>
          <w:sz w:val="24"/>
          <w:szCs w:val="24"/>
        </w:rPr>
        <w:t>When a</w:t>
      </w:r>
      <w:r w:rsidRPr="00C4633B">
        <w:rPr>
          <w:rFonts w:ascii="Cambria" w:eastAsia="Times New Roman" w:hAnsi="Cambria" w:cstheme="minorHAnsi"/>
          <w:sz w:val="24"/>
          <w:szCs w:val="24"/>
        </w:rPr>
        <w:t xml:space="preserve"> PD need</w:t>
      </w:r>
      <w:r w:rsidR="00E442A4" w:rsidRPr="00C4633B">
        <w:rPr>
          <w:rFonts w:ascii="Cambria" w:eastAsia="Times New Roman" w:hAnsi="Cambria" w:cstheme="minorHAnsi"/>
          <w:sz w:val="24"/>
          <w:szCs w:val="24"/>
        </w:rPr>
        <w:t>s</w:t>
      </w:r>
      <w:r w:rsidRPr="00C4633B">
        <w:rPr>
          <w:rFonts w:ascii="Cambria" w:eastAsia="Times New Roman" w:hAnsi="Cambria" w:cstheme="minorHAnsi"/>
          <w:sz w:val="24"/>
          <w:szCs w:val="24"/>
        </w:rPr>
        <w:t xml:space="preserve"> to </w:t>
      </w:r>
      <w:r w:rsidR="00E442A4" w:rsidRPr="00C4633B">
        <w:rPr>
          <w:rFonts w:ascii="Cambria" w:eastAsia="Times New Roman" w:hAnsi="Cambria" w:cstheme="minorHAnsi"/>
          <w:sz w:val="24"/>
          <w:szCs w:val="24"/>
        </w:rPr>
        <w:t xml:space="preserve">send </w:t>
      </w:r>
      <w:r w:rsidRPr="00C4633B">
        <w:rPr>
          <w:rFonts w:ascii="Cambria" w:eastAsia="Times New Roman" w:hAnsi="Cambria" w:cstheme="minorHAnsi"/>
          <w:sz w:val="24"/>
          <w:szCs w:val="24"/>
        </w:rPr>
        <w:t>a message to ABP officials, the preferred route is through the “New Message” tab in the Message Center. The PD will receive a personal email if a new message is waiting to be read. The “Notifications” tab is an archive of previous non-specific emails sent by the ABP to all</w:t>
      </w:r>
      <w:r w:rsidR="00E442A4" w:rsidRPr="00C4633B">
        <w:rPr>
          <w:rFonts w:ascii="Cambria" w:eastAsia="Times New Roman" w:hAnsi="Cambria" w:cstheme="minorHAnsi"/>
          <w:sz w:val="24"/>
          <w:szCs w:val="24"/>
        </w:rPr>
        <w:t xml:space="preserve"> residency</w:t>
      </w:r>
      <w:r w:rsidRPr="00C4633B">
        <w:rPr>
          <w:rFonts w:ascii="Cambria" w:eastAsia="Times New Roman" w:hAnsi="Cambria" w:cstheme="minorHAnsi"/>
          <w:sz w:val="24"/>
          <w:szCs w:val="24"/>
        </w:rPr>
        <w:t xml:space="preserve"> programs.</w:t>
      </w:r>
    </w:p>
    <w:p w14:paraId="1E096225" w14:textId="0CA449D7" w:rsidR="00634031" w:rsidRPr="00C4633B" w:rsidRDefault="00634031" w:rsidP="00634031">
      <w:pPr>
        <w:pStyle w:val="contentpasted01"/>
        <w:shd w:val="clear" w:color="auto" w:fill="FFFFFF"/>
        <w:spacing w:before="0" w:beforeAutospacing="0" w:after="0" w:afterAutospacing="0"/>
        <w:rPr>
          <w:rFonts w:ascii="Cambria" w:eastAsia="Times New Roman" w:hAnsi="Cambria" w:cstheme="minorHAnsi"/>
          <w:sz w:val="24"/>
          <w:szCs w:val="24"/>
        </w:rPr>
      </w:pPr>
    </w:p>
    <w:p w14:paraId="6C41E7B9" w14:textId="45F99795" w:rsidR="002E4BBC" w:rsidRPr="00C4633B" w:rsidRDefault="00C17B4A" w:rsidP="00C17B4A">
      <w:pPr>
        <w:pStyle w:val="contentpasted01"/>
        <w:numPr>
          <w:ilvl w:val="0"/>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u w:val="single"/>
        </w:rPr>
        <w:t>Trainee Operations:</w:t>
      </w:r>
      <w:r w:rsidRPr="00C4633B">
        <w:rPr>
          <w:rFonts w:ascii="Cambria" w:eastAsia="Times New Roman" w:hAnsi="Cambria" w:cstheme="minorHAnsi"/>
          <w:sz w:val="24"/>
          <w:szCs w:val="24"/>
        </w:rPr>
        <w:t xml:space="preserve"> </w:t>
      </w:r>
      <w:r w:rsidR="00634031" w:rsidRPr="00C4633B">
        <w:rPr>
          <w:rFonts w:ascii="Cambria" w:eastAsia="Times New Roman" w:hAnsi="Cambria" w:cstheme="minorHAnsi"/>
          <w:sz w:val="24"/>
          <w:szCs w:val="24"/>
        </w:rPr>
        <w:t>houses many quick link tabs to resident roster functions such as adding or deleting a trainee. One of the most important links here is the “Absences from Training Waiver”</w:t>
      </w:r>
      <w:r w:rsidR="00E442A4" w:rsidRPr="00C4633B">
        <w:rPr>
          <w:rFonts w:ascii="Cambria" w:eastAsia="Times New Roman" w:hAnsi="Cambria" w:cstheme="minorHAnsi"/>
          <w:sz w:val="24"/>
          <w:szCs w:val="24"/>
        </w:rPr>
        <w:t xml:space="preserve"> tab:</w:t>
      </w:r>
    </w:p>
    <w:p w14:paraId="7768A183" w14:textId="77777777" w:rsidR="004760B8" w:rsidRPr="00C4633B" w:rsidRDefault="002E4BBC" w:rsidP="002E4BBC">
      <w:pPr>
        <w:pStyle w:val="contentpasted01"/>
        <w:numPr>
          <w:ilvl w:val="1"/>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u w:val="single"/>
        </w:rPr>
        <w:t>ABP Training Waiver:</w:t>
      </w:r>
      <w:r w:rsidR="00E442A4" w:rsidRPr="00C4633B">
        <w:rPr>
          <w:rFonts w:ascii="Cambria" w:eastAsia="Times New Roman" w:hAnsi="Cambria" w:cstheme="minorHAnsi"/>
          <w:sz w:val="24"/>
          <w:szCs w:val="24"/>
          <w:u w:val="single"/>
        </w:rPr>
        <w:t xml:space="preserve"> </w:t>
      </w:r>
      <w:r w:rsidR="00634031" w:rsidRPr="00C4633B">
        <w:rPr>
          <w:rFonts w:ascii="Cambria" w:eastAsia="Times New Roman" w:hAnsi="Cambria" w:cstheme="minorHAnsi"/>
          <w:sz w:val="24"/>
          <w:szCs w:val="24"/>
        </w:rPr>
        <w:t xml:space="preserve">The </w:t>
      </w:r>
      <w:hyperlink r:id="rId8" w:history="1">
        <w:r w:rsidR="00634031" w:rsidRPr="00C4633B">
          <w:rPr>
            <w:rStyle w:val="Hyperlink"/>
            <w:rFonts w:ascii="Cambria" w:eastAsia="Times New Roman" w:hAnsi="Cambria" w:cstheme="minorHAnsi"/>
            <w:sz w:val="24"/>
            <w:szCs w:val="24"/>
          </w:rPr>
          <w:t>ABP Absences from Training Policy</w:t>
        </w:r>
      </w:hyperlink>
      <w:r w:rsidR="00634031" w:rsidRPr="00C4633B">
        <w:rPr>
          <w:rFonts w:ascii="Cambria" w:eastAsia="Times New Roman" w:hAnsi="Cambria" w:cstheme="minorHAnsi"/>
          <w:sz w:val="24"/>
          <w:szCs w:val="24"/>
        </w:rPr>
        <w:t xml:space="preserve"> allows for up to eight total weeks of extended leave (e.g. medical, parental, or caregiver)</w:t>
      </w:r>
      <w:r w:rsidR="00E442A4" w:rsidRPr="00C4633B">
        <w:rPr>
          <w:rFonts w:ascii="Cambria" w:eastAsia="Times New Roman" w:hAnsi="Cambria" w:cstheme="minorHAnsi"/>
          <w:sz w:val="24"/>
          <w:szCs w:val="24"/>
        </w:rPr>
        <w:t xml:space="preserve"> for a general pediatrics resident</w:t>
      </w:r>
      <w:r w:rsidR="00634031" w:rsidRPr="00C4633B">
        <w:rPr>
          <w:rFonts w:ascii="Cambria" w:eastAsia="Times New Roman" w:hAnsi="Cambria" w:cstheme="minorHAnsi"/>
          <w:sz w:val="24"/>
          <w:szCs w:val="24"/>
        </w:rPr>
        <w:t xml:space="preserve"> in addition to the three months of vacation time allotted over a 36-month residency. </w:t>
      </w:r>
    </w:p>
    <w:p w14:paraId="28375DBD" w14:textId="77777777" w:rsidR="004760B8" w:rsidRPr="00C4633B" w:rsidRDefault="00634031" w:rsidP="002E4BBC">
      <w:pPr>
        <w:pStyle w:val="contentpasted01"/>
        <w:numPr>
          <w:ilvl w:val="1"/>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 xml:space="preserve">Although FMLA absences place trainees temporarily off-cycle, Program Directors have the authority to waive up to 8-weeks of the FMLA absence in lieu of non-ACGME required electives </w:t>
      </w:r>
      <w:r w:rsidR="00E442A4" w:rsidRPr="00C4633B">
        <w:rPr>
          <w:rFonts w:ascii="Cambria" w:eastAsia="Times New Roman" w:hAnsi="Cambria" w:cstheme="minorHAnsi"/>
          <w:sz w:val="24"/>
          <w:szCs w:val="24"/>
        </w:rPr>
        <w:t>(see policy for clarification) by submitting a</w:t>
      </w:r>
      <w:r w:rsidRPr="00C4633B">
        <w:rPr>
          <w:rFonts w:ascii="Cambria" w:eastAsia="Times New Roman" w:hAnsi="Cambria" w:cstheme="minorHAnsi"/>
          <w:sz w:val="24"/>
          <w:szCs w:val="24"/>
        </w:rPr>
        <w:t xml:space="preserve"> “</w:t>
      </w:r>
      <w:r w:rsidR="00E442A4" w:rsidRPr="00C4633B">
        <w:rPr>
          <w:rFonts w:ascii="Cambria" w:eastAsia="Times New Roman" w:hAnsi="Cambria" w:cstheme="minorHAnsi"/>
          <w:sz w:val="24"/>
          <w:szCs w:val="24"/>
        </w:rPr>
        <w:t xml:space="preserve">Training Waiver” in this section of the portal. </w:t>
      </w:r>
      <w:r w:rsidR="002E4BBC" w:rsidRPr="00C4633B">
        <w:rPr>
          <w:rFonts w:ascii="Cambria" w:eastAsia="Times New Roman" w:hAnsi="Cambria" w:cstheme="minorHAnsi"/>
          <w:i/>
          <w:iCs/>
          <w:sz w:val="24"/>
          <w:szCs w:val="24"/>
        </w:rPr>
        <w:t>A waiver cannot be submitted until the trainee is in the final three months of training to ensure that they are competent to graduate as deemed by the Clinical Competency Committee</w:t>
      </w:r>
      <w:r w:rsidR="002E4BBC" w:rsidRPr="00C4633B">
        <w:rPr>
          <w:rFonts w:ascii="Cambria" w:eastAsia="Times New Roman" w:hAnsi="Cambria" w:cstheme="minorHAnsi"/>
          <w:sz w:val="24"/>
          <w:szCs w:val="24"/>
        </w:rPr>
        <w:t xml:space="preserve">. </w:t>
      </w:r>
    </w:p>
    <w:p w14:paraId="52C96E5D" w14:textId="60689C0C" w:rsidR="00C17B4A" w:rsidRPr="00C4633B" w:rsidRDefault="002E4BBC" w:rsidP="002E4BBC">
      <w:pPr>
        <w:pStyle w:val="contentpasted01"/>
        <w:numPr>
          <w:ilvl w:val="1"/>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 xml:space="preserve">If a training waiver is submitted, the program must go into the individual resident profile in the “resident roster” tab as above to alter the training dates to reflect the waiver as the ABP does not make these alterations. </w:t>
      </w:r>
    </w:p>
    <w:p w14:paraId="4A090829" w14:textId="77777777" w:rsidR="00AB77D2" w:rsidRPr="00C4633B" w:rsidRDefault="00AB77D2" w:rsidP="00AB77D2">
      <w:pPr>
        <w:pStyle w:val="contentpasted01"/>
        <w:shd w:val="clear" w:color="auto" w:fill="FFFFFF"/>
        <w:spacing w:before="0" w:beforeAutospacing="0" w:after="0" w:afterAutospacing="0"/>
        <w:ind w:left="1800"/>
        <w:rPr>
          <w:rFonts w:ascii="Cambria" w:eastAsia="Times New Roman" w:hAnsi="Cambria" w:cstheme="minorHAnsi"/>
          <w:sz w:val="24"/>
          <w:szCs w:val="24"/>
        </w:rPr>
      </w:pPr>
    </w:p>
    <w:p w14:paraId="621C32CF" w14:textId="4A0A1E84" w:rsidR="00AB77D2" w:rsidRPr="00C4633B" w:rsidRDefault="00AB77D2" w:rsidP="00AB77D2">
      <w:pPr>
        <w:pStyle w:val="contentpasted01"/>
        <w:numPr>
          <w:ilvl w:val="0"/>
          <w:numId w:val="2"/>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u w:val="single"/>
        </w:rPr>
        <w:t xml:space="preserve">Documents and </w:t>
      </w:r>
      <w:proofErr w:type="gramStart"/>
      <w:r w:rsidRPr="00C4633B">
        <w:rPr>
          <w:rFonts w:ascii="Cambria" w:eastAsia="Times New Roman" w:hAnsi="Cambria" w:cstheme="minorHAnsi"/>
          <w:sz w:val="24"/>
          <w:szCs w:val="24"/>
          <w:u w:val="single"/>
        </w:rPr>
        <w:t>Resources:</w:t>
      </w:r>
      <w:proofErr w:type="gramEnd"/>
      <w:r w:rsidRPr="00C4633B">
        <w:rPr>
          <w:rFonts w:ascii="Cambria" w:eastAsia="Times New Roman" w:hAnsi="Cambria" w:cstheme="minorHAnsi"/>
          <w:sz w:val="24"/>
          <w:szCs w:val="24"/>
        </w:rPr>
        <w:t xml:space="preserve"> provides a quick link to the </w:t>
      </w:r>
      <w:hyperlink r:id="rId9" w:history="1">
        <w:r w:rsidRPr="00C4633B">
          <w:rPr>
            <w:rStyle w:val="Hyperlink"/>
            <w:rFonts w:ascii="Cambria" w:eastAsia="Times New Roman" w:hAnsi="Cambria" w:cstheme="minorHAnsi"/>
            <w:sz w:val="24"/>
            <w:szCs w:val="24"/>
          </w:rPr>
          <w:t>“For Program Directors”</w:t>
        </w:r>
      </w:hyperlink>
      <w:r w:rsidRPr="00C4633B">
        <w:rPr>
          <w:rFonts w:ascii="Cambria" w:eastAsia="Times New Roman" w:hAnsi="Cambria" w:cstheme="minorHAnsi"/>
          <w:sz w:val="24"/>
          <w:szCs w:val="24"/>
        </w:rPr>
        <w:t xml:space="preserve"> resource page.</w:t>
      </w:r>
    </w:p>
    <w:p w14:paraId="55C7B088" w14:textId="0DA5D28C" w:rsidR="009527A1" w:rsidRPr="00C4633B" w:rsidRDefault="009527A1" w:rsidP="00C17AD2">
      <w:pPr>
        <w:pStyle w:val="contentpasted01"/>
        <w:shd w:val="clear" w:color="auto" w:fill="FFFFFF"/>
        <w:spacing w:before="0" w:beforeAutospacing="0" w:after="0" w:afterAutospacing="0"/>
        <w:rPr>
          <w:rFonts w:ascii="Cambria" w:eastAsia="Times New Roman" w:hAnsi="Cambria" w:cstheme="minorHAnsi"/>
          <w:sz w:val="24"/>
          <w:szCs w:val="24"/>
        </w:rPr>
      </w:pPr>
    </w:p>
    <w:p w14:paraId="56B61FF9" w14:textId="4D78343F" w:rsidR="00C17AD2" w:rsidRPr="00C4633B" w:rsidRDefault="00C17AD2" w:rsidP="00C4633B">
      <w:pPr>
        <w:spacing w:line="259" w:lineRule="auto"/>
        <w:rPr>
          <w:rFonts w:ascii="Cambria" w:eastAsia="Times New Roman" w:hAnsi="Cambria" w:cstheme="minorHAnsi"/>
          <w:i/>
          <w:sz w:val="24"/>
          <w:szCs w:val="24"/>
        </w:rPr>
      </w:pPr>
      <w:r w:rsidRPr="00C4633B">
        <w:rPr>
          <w:rFonts w:ascii="Cambria" w:hAnsi="Cambria" w:cstheme="minorHAnsi"/>
          <w:color w:val="0070C0"/>
          <w:sz w:val="28"/>
          <w:szCs w:val="28"/>
        </w:rPr>
        <w:t>Prepping Trainees for MOC</w:t>
      </w:r>
    </w:p>
    <w:p w14:paraId="177929B5" w14:textId="77777777" w:rsidR="00E442A4" w:rsidRPr="00C4633B" w:rsidRDefault="00E442A4" w:rsidP="00C17AD2">
      <w:pPr>
        <w:pStyle w:val="contentpasted01"/>
        <w:shd w:val="clear" w:color="auto" w:fill="FFFFFF"/>
        <w:spacing w:before="0" w:beforeAutospacing="0" w:after="0" w:afterAutospacing="0"/>
        <w:rPr>
          <w:rFonts w:ascii="Cambria" w:eastAsia="Times New Roman" w:hAnsi="Cambria" w:cstheme="minorHAnsi"/>
          <w:b/>
          <w:bCs/>
          <w:sz w:val="24"/>
          <w:szCs w:val="24"/>
          <w:u w:val="single"/>
        </w:rPr>
      </w:pPr>
    </w:p>
    <w:p w14:paraId="41ED9491" w14:textId="77777777" w:rsidR="004760B8" w:rsidRPr="00C4633B" w:rsidRDefault="00C17AD2" w:rsidP="00C4633B">
      <w:pPr>
        <w:pStyle w:val="contentpasted01"/>
        <w:numPr>
          <w:ilvl w:val="0"/>
          <w:numId w:val="3"/>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 xml:space="preserve">Although residents are often focused primarily on the initial Board Certification Exam, they </w:t>
      </w:r>
      <w:r w:rsidR="00E2772E" w:rsidRPr="00C4633B">
        <w:rPr>
          <w:rFonts w:ascii="Cambria" w:eastAsia="Times New Roman" w:hAnsi="Cambria" w:cstheme="minorHAnsi"/>
          <w:sz w:val="24"/>
          <w:szCs w:val="24"/>
        </w:rPr>
        <w:t>also</w:t>
      </w:r>
      <w:r w:rsidRPr="00C4633B">
        <w:rPr>
          <w:rFonts w:ascii="Cambria" w:eastAsia="Times New Roman" w:hAnsi="Cambria" w:cstheme="minorHAnsi"/>
          <w:sz w:val="24"/>
          <w:szCs w:val="24"/>
        </w:rPr>
        <w:t xml:space="preserve"> need to be prepared for ongoing involvement in Maintenance of Certification (MOC) after graduation. Residents should be introduced to the components of MOC throughout their training. </w:t>
      </w:r>
      <w:r w:rsidR="00E2772E" w:rsidRPr="00C4633B">
        <w:rPr>
          <w:rFonts w:ascii="Cambria" w:eastAsia="Times New Roman" w:hAnsi="Cambria" w:cstheme="minorHAnsi"/>
          <w:sz w:val="24"/>
          <w:szCs w:val="24"/>
        </w:rPr>
        <w:t xml:space="preserve">One way to do this is to incorporate MOC4 concepts into the programs Quality Improvement and Patient Safety curriculum. </w:t>
      </w:r>
    </w:p>
    <w:p w14:paraId="372A6E93" w14:textId="77777777" w:rsidR="004760B8" w:rsidRPr="00C4633B" w:rsidRDefault="00E2772E" w:rsidP="00C4633B">
      <w:pPr>
        <w:pStyle w:val="contentpasted01"/>
        <w:numPr>
          <w:ilvl w:val="0"/>
          <w:numId w:val="3"/>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 xml:space="preserve">The ABP does allow residents to “bank” MOC4 points prior to graduation by participating in qualifying activities. These points are earned during residency and are added to their MOC point tally after they pass the certifying exam. This allows for some additional flexibility in the first years after completing training, which can be very helpful for graduates who are either pursuing additional training or establishing their careers. </w:t>
      </w:r>
    </w:p>
    <w:p w14:paraId="62F18388" w14:textId="4EC35897" w:rsidR="00C17AD2" w:rsidRPr="00C4633B" w:rsidRDefault="00E2772E" w:rsidP="00C4633B">
      <w:pPr>
        <w:pStyle w:val="contentpasted01"/>
        <w:numPr>
          <w:ilvl w:val="0"/>
          <w:numId w:val="3"/>
        </w:numPr>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lastRenderedPageBreak/>
        <w:t>It is also helpful to demonstrate how to navigate the ABP portfolio with residents prior to graduation.</w:t>
      </w:r>
    </w:p>
    <w:p w14:paraId="53475EF7" w14:textId="77777777" w:rsidR="00C17AD2" w:rsidRPr="00C4633B" w:rsidRDefault="00C17AD2" w:rsidP="00C17AD2">
      <w:pPr>
        <w:pStyle w:val="contentpasted01"/>
        <w:shd w:val="clear" w:color="auto" w:fill="FFFFFF"/>
        <w:spacing w:before="0" w:beforeAutospacing="0" w:after="0" w:afterAutospacing="0"/>
        <w:rPr>
          <w:rFonts w:ascii="Cambria" w:eastAsia="Times New Roman" w:hAnsi="Cambria" w:cstheme="minorHAnsi"/>
          <w:sz w:val="24"/>
          <w:szCs w:val="24"/>
        </w:rPr>
      </w:pPr>
    </w:p>
    <w:p w14:paraId="23F56D39" w14:textId="1E41CFE9" w:rsidR="00C17AD2" w:rsidRPr="00C4633B" w:rsidRDefault="00C17AD2" w:rsidP="00C4633B">
      <w:pPr>
        <w:spacing w:line="259" w:lineRule="auto"/>
        <w:rPr>
          <w:rFonts w:ascii="Cambria" w:hAnsi="Cambria" w:cstheme="minorHAnsi"/>
          <w:color w:val="0070C0"/>
          <w:sz w:val="28"/>
          <w:szCs w:val="28"/>
        </w:rPr>
      </w:pPr>
      <w:r w:rsidRPr="00C4633B">
        <w:rPr>
          <w:rFonts w:ascii="Cambria" w:hAnsi="Cambria" w:cstheme="minorHAnsi"/>
          <w:color w:val="0070C0"/>
          <w:sz w:val="28"/>
          <w:szCs w:val="28"/>
        </w:rPr>
        <w:t>ABP Resources</w:t>
      </w:r>
    </w:p>
    <w:p w14:paraId="5DD1D83D" w14:textId="77777777" w:rsidR="00E442A4" w:rsidRPr="00C4633B" w:rsidRDefault="00E442A4" w:rsidP="00E2772E">
      <w:pPr>
        <w:pStyle w:val="contentpasted01"/>
        <w:shd w:val="clear" w:color="auto" w:fill="FFFFFF"/>
        <w:spacing w:before="0" w:beforeAutospacing="0" w:after="0" w:afterAutospacing="0"/>
        <w:rPr>
          <w:rFonts w:ascii="Cambria" w:eastAsia="Times New Roman" w:hAnsi="Cambria" w:cstheme="minorHAnsi"/>
          <w:b/>
          <w:bCs/>
          <w:sz w:val="24"/>
          <w:szCs w:val="24"/>
          <w:u w:val="single"/>
        </w:rPr>
      </w:pPr>
    </w:p>
    <w:p w14:paraId="52D2FC07" w14:textId="63B97306" w:rsidR="003D41AE" w:rsidRPr="00C4633B" w:rsidRDefault="00AB0F19" w:rsidP="00E2772E">
      <w:pPr>
        <w:pStyle w:val="contentpasted01"/>
        <w:shd w:val="clear" w:color="auto" w:fill="FFFFFF"/>
        <w:spacing w:before="0" w:beforeAutospacing="0" w:after="0" w:afterAutospacing="0"/>
        <w:rPr>
          <w:rFonts w:ascii="Cambria" w:eastAsia="Times New Roman" w:hAnsi="Cambria" w:cstheme="minorHAnsi"/>
          <w:sz w:val="24"/>
          <w:szCs w:val="24"/>
        </w:rPr>
      </w:pPr>
      <w:r w:rsidRPr="00C4633B">
        <w:rPr>
          <w:rFonts w:ascii="Cambria" w:eastAsia="Times New Roman" w:hAnsi="Cambria" w:cstheme="minorHAnsi"/>
          <w:sz w:val="24"/>
          <w:szCs w:val="24"/>
        </w:rPr>
        <w:t>The ABP provides a</w:t>
      </w:r>
      <w:r w:rsidR="00345120" w:rsidRPr="00C4633B">
        <w:rPr>
          <w:rFonts w:ascii="Cambria" w:eastAsia="Times New Roman" w:hAnsi="Cambria" w:cstheme="minorHAnsi"/>
          <w:sz w:val="24"/>
          <w:szCs w:val="24"/>
        </w:rPr>
        <w:t xml:space="preserve"> comprehensive program director guide as well as many options for </w:t>
      </w:r>
      <w:r w:rsidR="001D58C0" w:rsidRPr="00C4633B">
        <w:rPr>
          <w:rFonts w:ascii="Cambria" w:eastAsia="Times New Roman" w:hAnsi="Cambria" w:cstheme="minorHAnsi"/>
          <w:sz w:val="24"/>
          <w:szCs w:val="24"/>
        </w:rPr>
        <w:t>communication</w:t>
      </w:r>
      <w:r w:rsidR="00C9131D" w:rsidRPr="00C4633B">
        <w:rPr>
          <w:rFonts w:ascii="Cambria" w:eastAsia="Times New Roman" w:hAnsi="Cambria" w:cstheme="minorHAnsi"/>
          <w:sz w:val="24"/>
          <w:szCs w:val="24"/>
        </w:rPr>
        <w:t xml:space="preserve"> (phone, email, the </w:t>
      </w:r>
      <w:r w:rsidR="00B520CD" w:rsidRPr="00C4633B">
        <w:rPr>
          <w:rFonts w:ascii="Cambria" w:eastAsia="Times New Roman" w:hAnsi="Cambria" w:cstheme="minorHAnsi"/>
          <w:sz w:val="24"/>
          <w:szCs w:val="24"/>
        </w:rPr>
        <w:t>ABP</w:t>
      </w:r>
      <w:r w:rsidR="00C9131D" w:rsidRPr="00C4633B">
        <w:rPr>
          <w:rFonts w:ascii="Cambria" w:eastAsia="Times New Roman" w:hAnsi="Cambria" w:cstheme="minorHAnsi"/>
          <w:sz w:val="24"/>
          <w:szCs w:val="24"/>
        </w:rPr>
        <w:t xml:space="preserve"> portal)</w:t>
      </w:r>
      <w:r w:rsidR="001D58C0" w:rsidRPr="00C4633B">
        <w:rPr>
          <w:rFonts w:ascii="Cambria" w:eastAsia="Times New Roman" w:hAnsi="Cambria" w:cstheme="minorHAnsi"/>
          <w:sz w:val="24"/>
          <w:szCs w:val="24"/>
        </w:rPr>
        <w:t xml:space="preserve">. </w:t>
      </w:r>
      <w:r w:rsidR="00A54048" w:rsidRPr="00C4633B">
        <w:rPr>
          <w:rFonts w:ascii="Cambria" w:eastAsia="Times New Roman" w:hAnsi="Cambria" w:cstheme="minorHAnsi"/>
          <w:sz w:val="24"/>
          <w:szCs w:val="24"/>
        </w:rPr>
        <w:t xml:space="preserve">Program Directors are encouraged to reach out </w:t>
      </w:r>
      <w:r w:rsidR="000072E8" w:rsidRPr="00C4633B">
        <w:rPr>
          <w:rFonts w:ascii="Cambria" w:eastAsia="Times New Roman" w:hAnsi="Cambria" w:cstheme="minorHAnsi"/>
          <w:sz w:val="24"/>
          <w:szCs w:val="24"/>
        </w:rPr>
        <w:t xml:space="preserve">to the ABP </w:t>
      </w:r>
      <w:r w:rsidR="00A54048" w:rsidRPr="00C4633B">
        <w:rPr>
          <w:rFonts w:ascii="Cambria" w:eastAsia="Times New Roman" w:hAnsi="Cambria" w:cstheme="minorHAnsi"/>
          <w:sz w:val="24"/>
          <w:szCs w:val="24"/>
        </w:rPr>
        <w:t>with any questions.</w:t>
      </w:r>
    </w:p>
    <w:p w14:paraId="0E1969EE" w14:textId="77777777" w:rsidR="00F3658F" w:rsidRPr="00C4633B" w:rsidRDefault="00F3658F" w:rsidP="00E2772E">
      <w:pPr>
        <w:pStyle w:val="contentpasted01"/>
        <w:shd w:val="clear" w:color="auto" w:fill="FFFFFF"/>
        <w:spacing w:before="0" w:beforeAutospacing="0" w:after="0" w:afterAutospacing="0"/>
        <w:rPr>
          <w:rFonts w:ascii="Cambria" w:eastAsia="Times New Roman" w:hAnsi="Cambria" w:cstheme="minorHAnsi"/>
          <w:sz w:val="24"/>
          <w:szCs w:val="24"/>
        </w:rPr>
      </w:pPr>
    </w:p>
    <w:p w14:paraId="78313628" w14:textId="758A7CDC" w:rsidR="00F3658F" w:rsidRPr="00C4633B" w:rsidRDefault="007A32F2" w:rsidP="00E2772E">
      <w:pPr>
        <w:pStyle w:val="contentpasted01"/>
        <w:numPr>
          <w:ilvl w:val="1"/>
          <w:numId w:val="1"/>
        </w:numPr>
        <w:shd w:val="clear" w:color="auto" w:fill="FFFFFF"/>
        <w:tabs>
          <w:tab w:val="clear" w:pos="1440"/>
          <w:tab w:val="num" w:pos="1530"/>
        </w:tabs>
        <w:spacing w:before="0" w:beforeAutospacing="0" w:after="0" w:afterAutospacing="0"/>
        <w:ind w:left="720"/>
        <w:rPr>
          <w:rFonts w:ascii="Cambria" w:eastAsia="Times New Roman" w:hAnsi="Cambria" w:cstheme="minorHAnsi"/>
          <w:sz w:val="24"/>
          <w:szCs w:val="24"/>
          <w:u w:val="single"/>
        </w:rPr>
      </w:pPr>
      <w:hyperlink r:id="rId10" w:history="1">
        <w:r w:rsidR="00F3658F" w:rsidRPr="00C4633B">
          <w:rPr>
            <w:rStyle w:val="Hyperlink"/>
            <w:rFonts w:ascii="Cambria" w:hAnsi="Cambria" w:cstheme="minorHAnsi"/>
            <w:sz w:val="24"/>
            <w:szCs w:val="24"/>
          </w:rPr>
          <w:t>Non-Standard Training Pathways and Combined Programs</w:t>
        </w:r>
      </w:hyperlink>
    </w:p>
    <w:p w14:paraId="230B36B3" w14:textId="5C7E8BD0" w:rsidR="00A54048" w:rsidRPr="00C4633B" w:rsidRDefault="00A54048" w:rsidP="00F3658F">
      <w:pPr>
        <w:pStyle w:val="contentpasted01"/>
        <w:shd w:val="clear" w:color="auto" w:fill="FFFFFF"/>
        <w:spacing w:before="0" w:beforeAutospacing="0" w:after="0" w:afterAutospacing="0"/>
        <w:ind w:left="360"/>
        <w:rPr>
          <w:rFonts w:ascii="Cambria" w:eastAsia="Times New Roman" w:hAnsi="Cambria" w:cstheme="minorHAnsi"/>
          <w:sz w:val="24"/>
          <w:szCs w:val="24"/>
        </w:rPr>
      </w:pPr>
      <w:r w:rsidRPr="00C4633B">
        <w:rPr>
          <w:rFonts w:ascii="Cambria" w:eastAsia="Times New Roman" w:hAnsi="Cambria" w:cstheme="minorHAnsi"/>
          <w:sz w:val="24"/>
          <w:szCs w:val="24"/>
        </w:rPr>
        <w:t xml:space="preserve">There are </w:t>
      </w:r>
      <w:r w:rsidR="00B86750" w:rsidRPr="00C4633B">
        <w:rPr>
          <w:rFonts w:ascii="Cambria" w:eastAsia="Times New Roman" w:hAnsi="Cambria" w:cstheme="minorHAnsi"/>
          <w:sz w:val="24"/>
          <w:szCs w:val="24"/>
        </w:rPr>
        <w:t>several</w:t>
      </w:r>
      <w:r w:rsidRPr="00C4633B">
        <w:rPr>
          <w:rFonts w:ascii="Cambria" w:eastAsia="Times New Roman" w:hAnsi="Cambria" w:cstheme="minorHAnsi"/>
          <w:sz w:val="24"/>
          <w:szCs w:val="24"/>
        </w:rPr>
        <w:t xml:space="preserve"> </w:t>
      </w:r>
      <w:r w:rsidR="001D4FA8" w:rsidRPr="00C4633B">
        <w:rPr>
          <w:rFonts w:ascii="Cambria" w:eastAsia="Times New Roman" w:hAnsi="Cambria" w:cstheme="minorHAnsi"/>
          <w:sz w:val="24"/>
          <w:szCs w:val="24"/>
        </w:rPr>
        <w:t xml:space="preserve">nonstandard pathways and combined programs available that lead to certification in General Pediatrics as well as additional flexibility to accommodate individual career goals. </w:t>
      </w:r>
      <w:r w:rsidR="000072E8" w:rsidRPr="00C4633B">
        <w:rPr>
          <w:rFonts w:ascii="Cambria" w:eastAsia="Times New Roman" w:hAnsi="Cambria" w:cstheme="minorHAnsi"/>
          <w:sz w:val="24"/>
          <w:szCs w:val="24"/>
        </w:rPr>
        <w:t>It is important to understand the requirements for educational content as well as oversight for these pathways and programs</w:t>
      </w:r>
      <w:r w:rsidR="00E442A4" w:rsidRPr="00C4633B">
        <w:rPr>
          <w:rFonts w:ascii="Cambria" w:eastAsia="Times New Roman" w:hAnsi="Cambria" w:cstheme="minorHAnsi"/>
          <w:sz w:val="24"/>
          <w:szCs w:val="24"/>
        </w:rPr>
        <w:t>:</w:t>
      </w:r>
      <w:r w:rsidR="004F1146" w:rsidRPr="00C4633B">
        <w:rPr>
          <w:rFonts w:ascii="Cambria" w:eastAsia="Times New Roman" w:hAnsi="Cambria" w:cstheme="minorHAnsi"/>
          <w:sz w:val="24"/>
          <w:szCs w:val="24"/>
        </w:rPr>
        <w:br/>
      </w:r>
    </w:p>
    <w:p w14:paraId="67D7A186" w14:textId="384EDF00" w:rsidR="001D4FA8" w:rsidRPr="00C4633B" w:rsidRDefault="004F1146" w:rsidP="00F3658F">
      <w:pPr>
        <w:pStyle w:val="contentpasted01"/>
        <w:shd w:val="clear" w:color="auto" w:fill="FFFFFF"/>
        <w:spacing w:before="0" w:beforeAutospacing="0" w:after="0" w:afterAutospacing="0"/>
        <w:ind w:left="360"/>
        <w:rPr>
          <w:rFonts w:ascii="Cambria" w:eastAsia="Times New Roman" w:hAnsi="Cambria" w:cstheme="minorHAnsi"/>
          <w:sz w:val="24"/>
          <w:szCs w:val="24"/>
        </w:rPr>
      </w:pPr>
      <w:r w:rsidRPr="00C4633B">
        <w:rPr>
          <w:rFonts w:ascii="Cambria" w:eastAsia="Times New Roman" w:hAnsi="Cambria" w:cstheme="minorHAnsi"/>
          <w:sz w:val="24"/>
          <w:szCs w:val="24"/>
        </w:rPr>
        <w:t xml:space="preserve">The </w:t>
      </w:r>
      <w:r w:rsidRPr="00C4633B">
        <w:rPr>
          <w:rFonts w:ascii="Cambria" w:eastAsia="Times New Roman" w:hAnsi="Cambria" w:cstheme="minorHAnsi"/>
          <w:b/>
          <w:bCs/>
          <w:sz w:val="24"/>
          <w:szCs w:val="24"/>
        </w:rPr>
        <w:t>Integrated Research Pathway (IRP)</w:t>
      </w:r>
      <w:r w:rsidRPr="00C4633B">
        <w:rPr>
          <w:rFonts w:ascii="Cambria" w:eastAsia="Times New Roman" w:hAnsi="Cambria" w:cstheme="minorHAnsi"/>
          <w:sz w:val="24"/>
          <w:szCs w:val="24"/>
        </w:rPr>
        <w:t xml:space="preserve"> and </w:t>
      </w:r>
      <w:r w:rsidRPr="00C4633B">
        <w:rPr>
          <w:rFonts w:ascii="Cambria" w:eastAsia="Times New Roman" w:hAnsi="Cambria" w:cstheme="minorHAnsi"/>
          <w:b/>
          <w:bCs/>
          <w:sz w:val="24"/>
          <w:szCs w:val="24"/>
        </w:rPr>
        <w:t>Accelerated Research Pathway (ARP)</w:t>
      </w:r>
      <w:r w:rsidRPr="00C4633B">
        <w:rPr>
          <w:rFonts w:ascii="Cambria" w:eastAsia="Times New Roman" w:hAnsi="Cambria" w:cstheme="minorHAnsi"/>
          <w:sz w:val="24"/>
          <w:szCs w:val="24"/>
        </w:rPr>
        <w:t xml:space="preserve"> were created to allow addition</w:t>
      </w:r>
      <w:r w:rsidR="00B11C28" w:rsidRPr="00C4633B">
        <w:rPr>
          <w:rFonts w:ascii="Cambria" w:eastAsia="Times New Roman" w:hAnsi="Cambria" w:cstheme="minorHAnsi"/>
          <w:sz w:val="24"/>
          <w:szCs w:val="24"/>
        </w:rPr>
        <w:t>al</w:t>
      </w:r>
      <w:r w:rsidRPr="00C4633B">
        <w:rPr>
          <w:rFonts w:ascii="Cambria" w:eastAsia="Times New Roman" w:hAnsi="Cambria" w:cstheme="minorHAnsi"/>
          <w:sz w:val="24"/>
          <w:szCs w:val="24"/>
        </w:rPr>
        <w:t xml:space="preserve"> time dedicated to research during training. They do not decrease the overall length of training, and still include the key curricular components approved by the ACGME Review Committee for Pediatrics. </w:t>
      </w:r>
      <w:r w:rsidR="00CC1C60" w:rsidRPr="00C4633B">
        <w:rPr>
          <w:rFonts w:ascii="Cambria" w:eastAsia="Times New Roman" w:hAnsi="Cambria" w:cstheme="minorHAnsi"/>
          <w:sz w:val="24"/>
          <w:szCs w:val="24"/>
        </w:rPr>
        <w:t xml:space="preserve">The IRP allows for up to 11 months of research time integrated into the </w:t>
      </w:r>
      <w:r w:rsidR="007A32F2" w:rsidRPr="007A32F2">
        <w:rPr>
          <w:rFonts w:ascii="Cambria" w:eastAsia="Times New Roman" w:hAnsi="Cambria" w:cstheme="minorHAnsi"/>
          <w:sz w:val="24"/>
          <w:szCs w:val="24"/>
        </w:rPr>
        <w:t>three-year</w:t>
      </w:r>
      <w:r w:rsidR="00CC1C60" w:rsidRPr="00C4633B">
        <w:rPr>
          <w:rFonts w:ascii="Cambria" w:eastAsia="Times New Roman" w:hAnsi="Cambria" w:cstheme="minorHAnsi"/>
          <w:sz w:val="24"/>
          <w:szCs w:val="24"/>
        </w:rPr>
        <w:t xml:space="preserve"> pediatric residency while the ARP allows a resident to enter fellowship after 2 years of residency training with an additional year of research included in the fellowship, which will be a total of 4 years. </w:t>
      </w:r>
      <w:r w:rsidR="00AB57CC" w:rsidRPr="00C4633B">
        <w:rPr>
          <w:rFonts w:ascii="Cambria" w:eastAsia="Times New Roman" w:hAnsi="Cambria" w:cstheme="minorHAnsi"/>
          <w:sz w:val="24"/>
          <w:szCs w:val="24"/>
        </w:rPr>
        <w:t xml:space="preserve">The PD must obtain pre-approval </w:t>
      </w:r>
      <w:r w:rsidR="007B1129" w:rsidRPr="00C4633B">
        <w:rPr>
          <w:rFonts w:ascii="Cambria" w:eastAsia="Times New Roman" w:hAnsi="Cambria" w:cstheme="minorHAnsi"/>
          <w:sz w:val="24"/>
          <w:szCs w:val="24"/>
        </w:rPr>
        <w:t>during the P</w:t>
      </w:r>
      <w:r w:rsidR="00D32E34" w:rsidRPr="00C4633B">
        <w:rPr>
          <w:rFonts w:ascii="Cambria" w:eastAsia="Times New Roman" w:hAnsi="Cambria" w:cstheme="minorHAnsi"/>
          <w:sz w:val="24"/>
          <w:szCs w:val="24"/>
        </w:rPr>
        <w:t>GY</w:t>
      </w:r>
      <w:r w:rsidR="007B1129" w:rsidRPr="00C4633B">
        <w:rPr>
          <w:rFonts w:ascii="Cambria" w:eastAsia="Times New Roman" w:hAnsi="Cambria" w:cstheme="minorHAnsi"/>
          <w:sz w:val="24"/>
          <w:szCs w:val="24"/>
        </w:rPr>
        <w:t xml:space="preserve">-1 year </w:t>
      </w:r>
      <w:r w:rsidR="00AB57CC" w:rsidRPr="00C4633B">
        <w:rPr>
          <w:rFonts w:ascii="Cambria" w:eastAsia="Times New Roman" w:hAnsi="Cambria" w:cstheme="minorHAnsi"/>
          <w:sz w:val="24"/>
          <w:szCs w:val="24"/>
        </w:rPr>
        <w:t>from the ABP for a resident to follow the IRP</w:t>
      </w:r>
      <w:r w:rsidR="004760B8" w:rsidRPr="00C4633B">
        <w:rPr>
          <w:rFonts w:ascii="Cambria" w:eastAsia="Times New Roman" w:hAnsi="Cambria" w:cstheme="minorHAnsi"/>
          <w:sz w:val="24"/>
          <w:szCs w:val="24"/>
        </w:rPr>
        <w:t>/ARP</w:t>
      </w:r>
      <w:r w:rsidR="00AB57CC" w:rsidRPr="00C4633B">
        <w:rPr>
          <w:rFonts w:ascii="Cambria" w:eastAsia="Times New Roman" w:hAnsi="Cambria" w:cstheme="minorHAnsi"/>
          <w:sz w:val="24"/>
          <w:szCs w:val="24"/>
        </w:rPr>
        <w:t xml:space="preserve"> and a specific committee must oversee that resident’s training. </w:t>
      </w:r>
      <w:r w:rsidR="00B86750" w:rsidRPr="00C4633B">
        <w:rPr>
          <w:rFonts w:ascii="Cambria" w:eastAsia="Times New Roman" w:hAnsi="Cambria" w:cstheme="minorHAnsi"/>
          <w:sz w:val="24"/>
          <w:szCs w:val="24"/>
        </w:rPr>
        <w:t xml:space="preserve">Participation in these pathways does impact when a resident is eligible to sit for the Pediatric </w:t>
      </w:r>
      <w:r w:rsidR="00491C02" w:rsidRPr="00C4633B">
        <w:rPr>
          <w:rFonts w:ascii="Cambria" w:eastAsia="Times New Roman" w:hAnsi="Cambria" w:cstheme="minorHAnsi"/>
          <w:sz w:val="24"/>
          <w:szCs w:val="24"/>
        </w:rPr>
        <w:t>Certifying</w:t>
      </w:r>
      <w:r w:rsidR="00B86750" w:rsidRPr="00C4633B">
        <w:rPr>
          <w:rFonts w:ascii="Cambria" w:eastAsia="Times New Roman" w:hAnsi="Cambria" w:cstheme="minorHAnsi"/>
          <w:sz w:val="24"/>
          <w:szCs w:val="24"/>
        </w:rPr>
        <w:t xml:space="preserve"> Exam. </w:t>
      </w:r>
    </w:p>
    <w:p w14:paraId="361676A4" w14:textId="77777777" w:rsidR="001D4FA8" w:rsidRPr="00C4633B" w:rsidRDefault="001D4FA8" w:rsidP="00F3658F">
      <w:pPr>
        <w:pStyle w:val="contentpasted01"/>
        <w:shd w:val="clear" w:color="auto" w:fill="FFFFFF"/>
        <w:spacing w:before="0" w:beforeAutospacing="0" w:after="0" w:afterAutospacing="0"/>
        <w:ind w:left="360"/>
        <w:rPr>
          <w:rFonts w:ascii="Cambria" w:eastAsia="Times New Roman" w:hAnsi="Cambria" w:cstheme="minorHAnsi"/>
          <w:sz w:val="24"/>
          <w:szCs w:val="24"/>
        </w:rPr>
      </w:pPr>
    </w:p>
    <w:p w14:paraId="4C834494" w14:textId="2A4D2261" w:rsidR="00B86750" w:rsidRPr="00C4633B" w:rsidRDefault="00B86750" w:rsidP="00F3658F">
      <w:pPr>
        <w:pStyle w:val="contentpasted01"/>
        <w:shd w:val="clear" w:color="auto" w:fill="FFFFFF"/>
        <w:spacing w:before="0" w:beforeAutospacing="0" w:after="0" w:afterAutospacing="0"/>
        <w:ind w:left="360"/>
        <w:rPr>
          <w:rFonts w:ascii="Cambria" w:eastAsia="Times New Roman" w:hAnsi="Cambria" w:cstheme="minorHAnsi"/>
          <w:sz w:val="24"/>
          <w:szCs w:val="24"/>
        </w:rPr>
      </w:pPr>
      <w:r w:rsidRPr="00C4633B">
        <w:rPr>
          <w:rFonts w:ascii="Cambria" w:eastAsia="Times New Roman" w:hAnsi="Cambria" w:cstheme="minorHAnsi"/>
          <w:sz w:val="24"/>
          <w:szCs w:val="24"/>
        </w:rPr>
        <w:t xml:space="preserve">The </w:t>
      </w:r>
      <w:r w:rsidRPr="00C4633B">
        <w:rPr>
          <w:rFonts w:ascii="Cambria" w:eastAsia="Times New Roman" w:hAnsi="Cambria" w:cstheme="minorHAnsi"/>
          <w:b/>
          <w:bCs/>
          <w:sz w:val="24"/>
          <w:szCs w:val="24"/>
        </w:rPr>
        <w:t>Pediatrics-Child Neurology Pathway</w:t>
      </w:r>
      <w:r w:rsidRPr="00C4633B">
        <w:rPr>
          <w:rFonts w:ascii="Cambria" w:eastAsia="Times New Roman" w:hAnsi="Cambria" w:cstheme="minorHAnsi"/>
          <w:sz w:val="24"/>
          <w:szCs w:val="24"/>
        </w:rPr>
        <w:t xml:space="preserve"> and </w:t>
      </w:r>
      <w:r w:rsidRPr="00C4633B">
        <w:rPr>
          <w:rFonts w:ascii="Cambria" w:eastAsia="Times New Roman" w:hAnsi="Cambria" w:cstheme="minorHAnsi"/>
          <w:b/>
          <w:bCs/>
          <w:sz w:val="24"/>
          <w:szCs w:val="24"/>
        </w:rPr>
        <w:t>the Pediatrics-Neurodevelopmental Disabilities Pathway</w:t>
      </w:r>
      <w:r w:rsidRPr="00C4633B">
        <w:rPr>
          <w:rFonts w:ascii="Cambria" w:eastAsia="Times New Roman" w:hAnsi="Cambria" w:cstheme="minorHAnsi"/>
          <w:sz w:val="24"/>
          <w:szCs w:val="24"/>
        </w:rPr>
        <w:t xml:space="preserve"> allow residents training in these areas to shorten their pediatric training to two years, followed by additional training in their area of specialization. Residents who complete the appropriate educational content during those two years are eligible to </w:t>
      </w:r>
      <w:r w:rsidR="00491C02" w:rsidRPr="00C4633B">
        <w:rPr>
          <w:rFonts w:ascii="Cambria" w:eastAsia="Times New Roman" w:hAnsi="Cambria" w:cstheme="minorHAnsi"/>
          <w:sz w:val="24"/>
          <w:szCs w:val="24"/>
        </w:rPr>
        <w:t>sit for the Pediatric Certifying Exam a</w:t>
      </w:r>
      <w:r w:rsidR="00B11C28" w:rsidRPr="00C4633B">
        <w:rPr>
          <w:rFonts w:ascii="Cambria" w:eastAsia="Times New Roman" w:hAnsi="Cambria" w:cstheme="minorHAnsi"/>
          <w:sz w:val="24"/>
          <w:szCs w:val="24"/>
        </w:rPr>
        <w:t>t</w:t>
      </w:r>
      <w:r w:rsidR="00491C02" w:rsidRPr="00C4633B">
        <w:rPr>
          <w:rFonts w:ascii="Cambria" w:eastAsia="Times New Roman" w:hAnsi="Cambria" w:cstheme="minorHAnsi"/>
          <w:sz w:val="24"/>
          <w:szCs w:val="24"/>
        </w:rPr>
        <w:t xml:space="preserve"> the completion of their full training.</w:t>
      </w:r>
      <w:r w:rsidR="00D32E34" w:rsidRPr="00C4633B">
        <w:rPr>
          <w:rFonts w:ascii="Cambria" w:eastAsia="Times New Roman" w:hAnsi="Cambria" w:cstheme="minorHAnsi"/>
          <w:sz w:val="24"/>
          <w:szCs w:val="24"/>
        </w:rPr>
        <w:t xml:space="preserve"> The program must designate in the resident roster participation in an alternate (non-categorical pediatrics) pathway before the conclusion of the PGY-1 year.  </w:t>
      </w:r>
    </w:p>
    <w:p w14:paraId="5A85EAB2" w14:textId="77777777" w:rsidR="00491C02" w:rsidRPr="00C4633B" w:rsidRDefault="00491C02" w:rsidP="00F3658F">
      <w:pPr>
        <w:pStyle w:val="contentpasted01"/>
        <w:shd w:val="clear" w:color="auto" w:fill="FFFFFF"/>
        <w:spacing w:before="0" w:beforeAutospacing="0" w:after="0" w:afterAutospacing="0"/>
        <w:ind w:left="360"/>
        <w:rPr>
          <w:rFonts w:ascii="Cambria" w:eastAsia="Times New Roman" w:hAnsi="Cambria" w:cstheme="minorHAnsi"/>
          <w:sz w:val="24"/>
          <w:szCs w:val="24"/>
        </w:rPr>
      </w:pPr>
    </w:p>
    <w:p w14:paraId="61BF5303" w14:textId="4DF4A5B9" w:rsidR="00491C02" w:rsidRPr="00C4633B" w:rsidRDefault="00491C02" w:rsidP="00F3658F">
      <w:pPr>
        <w:pStyle w:val="contentpasted01"/>
        <w:shd w:val="clear" w:color="auto" w:fill="FFFFFF"/>
        <w:spacing w:before="0" w:beforeAutospacing="0" w:after="0" w:afterAutospacing="0"/>
        <w:ind w:left="360"/>
        <w:rPr>
          <w:rFonts w:ascii="Cambria" w:eastAsia="Times New Roman" w:hAnsi="Cambria" w:cstheme="minorHAnsi"/>
          <w:sz w:val="24"/>
          <w:szCs w:val="24"/>
        </w:rPr>
      </w:pPr>
      <w:r w:rsidRPr="00C4633B">
        <w:rPr>
          <w:rFonts w:ascii="Cambria" w:eastAsia="Times New Roman" w:hAnsi="Cambria" w:cstheme="minorHAnsi"/>
          <w:sz w:val="24"/>
          <w:szCs w:val="24"/>
        </w:rPr>
        <w:t xml:space="preserve">There are several </w:t>
      </w:r>
      <w:r w:rsidR="004B4A24" w:rsidRPr="00C4633B">
        <w:rPr>
          <w:rFonts w:ascii="Cambria" w:eastAsia="Times New Roman" w:hAnsi="Cambria" w:cstheme="minorHAnsi"/>
          <w:sz w:val="24"/>
          <w:szCs w:val="24"/>
        </w:rPr>
        <w:t xml:space="preserve">combined training programs, including Internal </w:t>
      </w:r>
      <w:r w:rsidR="005D37C5" w:rsidRPr="00C4633B">
        <w:rPr>
          <w:rFonts w:ascii="Cambria" w:eastAsia="Times New Roman" w:hAnsi="Cambria" w:cstheme="minorHAnsi"/>
          <w:sz w:val="24"/>
          <w:szCs w:val="24"/>
        </w:rPr>
        <w:t xml:space="preserve">Medicine and Pediatrics (separately accredited by the ACGME) and Pediatrics/Medical Genetics, Pediatrics/Physical Medicine and Rehabilitation, Pediatrics/Anesthesiology, </w:t>
      </w:r>
      <w:r w:rsidR="0080036E" w:rsidRPr="00C4633B">
        <w:rPr>
          <w:rFonts w:ascii="Cambria" w:eastAsia="Times New Roman" w:hAnsi="Cambria" w:cstheme="minorHAnsi"/>
          <w:sz w:val="24"/>
          <w:szCs w:val="24"/>
        </w:rPr>
        <w:t>Pediatrics/Emergency Medicine, and Pediatrics/Psychiatry/Child Adolescent Psychiatry. Each of these programs have specific criteria and considerations for their administration. Residents who complete these programs are eligible to sit for multiple certifying exams after graduation.</w:t>
      </w:r>
    </w:p>
    <w:p w14:paraId="199BFC77" w14:textId="77777777" w:rsidR="001D4FA8" w:rsidRPr="00C4633B" w:rsidRDefault="001D4FA8" w:rsidP="00F3658F">
      <w:pPr>
        <w:pStyle w:val="contentpasted01"/>
        <w:shd w:val="clear" w:color="auto" w:fill="FFFFFF"/>
        <w:spacing w:before="0" w:beforeAutospacing="0" w:after="0" w:afterAutospacing="0"/>
        <w:ind w:left="360"/>
        <w:rPr>
          <w:rFonts w:ascii="Cambria" w:eastAsia="Times New Roman" w:hAnsi="Cambria" w:cstheme="minorHAnsi"/>
          <w:sz w:val="24"/>
          <w:szCs w:val="24"/>
        </w:rPr>
      </w:pPr>
    </w:p>
    <w:p w14:paraId="5CA60FA7" w14:textId="6C2CB848" w:rsidR="00C17AD2" w:rsidRPr="00C4633B" w:rsidRDefault="007A32F2" w:rsidP="00582D1B">
      <w:pPr>
        <w:pStyle w:val="contentpasted01"/>
        <w:numPr>
          <w:ilvl w:val="1"/>
          <w:numId w:val="1"/>
        </w:numPr>
        <w:shd w:val="clear" w:color="auto" w:fill="FFFFFF"/>
        <w:tabs>
          <w:tab w:val="clear" w:pos="1440"/>
        </w:tabs>
        <w:spacing w:before="0" w:beforeAutospacing="0" w:after="0" w:afterAutospacing="0"/>
        <w:ind w:left="720"/>
        <w:rPr>
          <w:rFonts w:ascii="Cambria" w:eastAsia="Times New Roman" w:hAnsi="Cambria" w:cstheme="minorHAnsi"/>
          <w:sz w:val="24"/>
          <w:szCs w:val="24"/>
          <w:u w:val="single"/>
        </w:rPr>
      </w:pPr>
      <w:hyperlink r:id="rId11" w:history="1">
        <w:r w:rsidR="009C7574" w:rsidRPr="00C4633B">
          <w:rPr>
            <w:rStyle w:val="Hyperlink"/>
            <w:rFonts w:ascii="Cambria" w:hAnsi="Cambria" w:cstheme="minorHAnsi"/>
            <w:sz w:val="24"/>
            <w:szCs w:val="24"/>
          </w:rPr>
          <w:t>General Pediatrics Content Outlin</w:t>
        </w:r>
        <w:r w:rsidR="00C17AD2" w:rsidRPr="00C4633B">
          <w:rPr>
            <w:rStyle w:val="Hyperlink"/>
            <w:rFonts w:ascii="Cambria" w:hAnsi="Cambria" w:cstheme="minorHAnsi"/>
            <w:sz w:val="24"/>
            <w:szCs w:val="24"/>
          </w:rPr>
          <w:t>e</w:t>
        </w:r>
      </w:hyperlink>
    </w:p>
    <w:p w14:paraId="1FF91E76" w14:textId="0D2A0121" w:rsidR="00523E80" w:rsidRPr="00C4633B" w:rsidRDefault="00523E80" w:rsidP="00582D1B">
      <w:pPr>
        <w:pStyle w:val="contentpasted01"/>
        <w:shd w:val="clear" w:color="auto" w:fill="FFFFFF"/>
        <w:spacing w:before="0" w:beforeAutospacing="0" w:after="0" w:afterAutospacing="0"/>
        <w:ind w:left="360"/>
        <w:rPr>
          <w:rFonts w:ascii="Cambria" w:eastAsia="Times New Roman" w:hAnsi="Cambria" w:cstheme="minorHAnsi"/>
          <w:sz w:val="24"/>
          <w:szCs w:val="24"/>
        </w:rPr>
      </w:pPr>
      <w:r w:rsidRPr="00C4633B">
        <w:rPr>
          <w:rFonts w:ascii="Cambria" w:eastAsia="Times New Roman" w:hAnsi="Cambria" w:cstheme="minorHAnsi"/>
          <w:sz w:val="24"/>
          <w:szCs w:val="24"/>
        </w:rPr>
        <w:lastRenderedPageBreak/>
        <w:t xml:space="preserve">The ABP </w:t>
      </w:r>
      <w:r w:rsidR="009C7574" w:rsidRPr="00C4633B">
        <w:rPr>
          <w:rFonts w:ascii="Cambria" w:eastAsia="Times New Roman" w:hAnsi="Cambria" w:cstheme="minorHAnsi"/>
          <w:sz w:val="24"/>
          <w:szCs w:val="24"/>
        </w:rPr>
        <w:t>provides an overall content guide that describes both the categories of material as well as the relative representation of each category on the various certification exams (ITE, Initial Exam, Proctored MOC Exam, and MOCA-Peds longitudinal assessment).</w:t>
      </w:r>
    </w:p>
    <w:p w14:paraId="287876ED" w14:textId="77777777" w:rsidR="009C7574" w:rsidRPr="00C4633B" w:rsidRDefault="009C7574" w:rsidP="00582D1B">
      <w:pPr>
        <w:pStyle w:val="contentpasted01"/>
        <w:shd w:val="clear" w:color="auto" w:fill="FFFFFF"/>
        <w:spacing w:before="0" w:beforeAutospacing="0" w:after="0" w:afterAutospacing="0"/>
        <w:ind w:left="360"/>
        <w:rPr>
          <w:rFonts w:ascii="Cambria" w:eastAsia="Times New Roman" w:hAnsi="Cambria" w:cstheme="minorHAnsi"/>
          <w:sz w:val="24"/>
          <w:szCs w:val="24"/>
        </w:rPr>
      </w:pPr>
    </w:p>
    <w:p w14:paraId="5231F908" w14:textId="77777777" w:rsidR="009C7574" w:rsidRPr="00C4633B" w:rsidRDefault="007A32F2" w:rsidP="009C7574">
      <w:pPr>
        <w:pStyle w:val="contentpasted01"/>
        <w:numPr>
          <w:ilvl w:val="1"/>
          <w:numId w:val="1"/>
        </w:numPr>
        <w:shd w:val="clear" w:color="auto" w:fill="FFFFFF"/>
        <w:tabs>
          <w:tab w:val="clear" w:pos="1440"/>
        </w:tabs>
        <w:spacing w:before="0" w:beforeAutospacing="0" w:after="0" w:afterAutospacing="0"/>
        <w:ind w:left="720"/>
        <w:rPr>
          <w:rFonts w:ascii="Cambria" w:eastAsia="Times New Roman" w:hAnsi="Cambria" w:cstheme="minorHAnsi"/>
          <w:sz w:val="24"/>
          <w:szCs w:val="24"/>
          <w:u w:val="single"/>
        </w:rPr>
      </w:pPr>
      <w:hyperlink r:id="rId12" w:history="1">
        <w:r w:rsidR="009C7574" w:rsidRPr="00C4633B">
          <w:rPr>
            <w:rStyle w:val="Hyperlink"/>
            <w:rFonts w:ascii="Cambria" w:hAnsi="Cambria" w:cstheme="minorHAnsi"/>
            <w:sz w:val="24"/>
            <w:szCs w:val="24"/>
          </w:rPr>
          <w:t>Professionalism Medical Educator Guide</w:t>
        </w:r>
      </w:hyperlink>
    </w:p>
    <w:p w14:paraId="25A3081D" w14:textId="4B325447" w:rsidR="00582D1B" w:rsidRPr="00C4633B" w:rsidRDefault="009C7574" w:rsidP="009C7574">
      <w:pPr>
        <w:pStyle w:val="contentpasted01"/>
        <w:shd w:val="clear" w:color="auto" w:fill="FFFFFF"/>
        <w:spacing w:before="0" w:beforeAutospacing="0" w:after="0" w:afterAutospacing="0"/>
        <w:ind w:left="360"/>
        <w:rPr>
          <w:rFonts w:ascii="Cambria" w:eastAsia="Times New Roman" w:hAnsi="Cambria" w:cstheme="minorHAnsi"/>
          <w:sz w:val="24"/>
          <w:szCs w:val="24"/>
        </w:rPr>
      </w:pPr>
      <w:r w:rsidRPr="00C4633B">
        <w:rPr>
          <w:rFonts w:ascii="Cambria" w:eastAsia="Times New Roman" w:hAnsi="Cambria" w:cstheme="minorHAnsi"/>
          <w:sz w:val="24"/>
          <w:szCs w:val="24"/>
        </w:rPr>
        <w:t>The ABP considers professionalism to be a critical component of being a pediatrician. There is no “partial credit” for professionalism in the annual reports and a resident who is not meeting the mark for professionalism will be required to repeat the entire year or undergo professionalism remediation. The ABP Education and Training Committee has created an educational guide to many aspects of professionalism that includes teaching activities and reflection prompts. This can be used for both standard curriculum development as well as for coaching/remediation.</w:t>
      </w:r>
    </w:p>
    <w:p w14:paraId="2863EDE5" w14:textId="77777777" w:rsidR="009C7574" w:rsidRPr="00C4633B" w:rsidRDefault="009C7574" w:rsidP="009C7574">
      <w:pPr>
        <w:pStyle w:val="contentpasted01"/>
        <w:shd w:val="clear" w:color="auto" w:fill="FFFFFF"/>
        <w:spacing w:before="0" w:beforeAutospacing="0" w:after="0" w:afterAutospacing="0"/>
        <w:ind w:left="360"/>
        <w:rPr>
          <w:rFonts w:ascii="Cambria" w:eastAsia="Times New Roman" w:hAnsi="Cambria" w:cstheme="minorHAnsi"/>
          <w:sz w:val="24"/>
          <w:szCs w:val="24"/>
        </w:rPr>
      </w:pPr>
    </w:p>
    <w:p w14:paraId="69B36DE1" w14:textId="7F86824D" w:rsidR="00C17AD2" w:rsidRPr="00C4633B" w:rsidRDefault="007A32F2" w:rsidP="00582D1B">
      <w:pPr>
        <w:pStyle w:val="contentpasted01"/>
        <w:numPr>
          <w:ilvl w:val="1"/>
          <w:numId w:val="1"/>
        </w:numPr>
        <w:shd w:val="clear" w:color="auto" w:fill="FFFFFF"/>
        <w:tabs>
          <w:tab w:val="clear" w:pos="1440"/>
        </w:tabs>
        <w:spacing w:before="0" w:beforeAutospacing="0" w:after="0" w:afterAutospacing="0"/>
        <w:ind w:left="720"/>
        <w:rPr>
          <w:rFonts w:ascii="Cambria" w:eastAsia="Times New Roman" w:hAnsi="Cambria" w:cstheme="minorHAnsi"/>
          <w:sz w:val="24"/>
          <w:szCs w:val="24"/>
        </w:rPr>
      </w:pPr>
      <w:hyperlink r:id="rId13" w:history="1">
        <w:r w:rsidR="00C17AD2" w:rsidRPr="00C4633B">
          <w:rPr>
            <w:rStyle w:val="Hyperlink"/>
            <w:rFonts w:ascii="Cambria" w:eastAsia="Times New Roman" w:hAnsi="Cambria" w:cstheme="minorHAnsi"/>
            <w:sz w:val="24"/>
            <w:szCs w:val="24"/>
          </w:rPr>
          <w:t>Global Health Guide</w:t>
        </w:r>
      </w:hyperlink>
    </w:p>
    <w:p w14:paraId="6E478905" w14:textId="57B78770" w:rsidR="00AA5547" w:rsidRPr="00C4633B" w:rsidRDefault="008C57D5" w:rsidP="00927D24">
      <w:pPr>
        <w:pStyle w:val="contentpasted01"/>
        <w:shd w:val="clear" w:color="auto" w:fill="FFFFFF"/>
        <w:spacing w:before="0" w:beforeAutospacing="0" w:after="0" w:afterAutospacing="0"/>
        <w:ind w:left="360"/>
        <w:rPr>
          <w:rFonts w:ascii="Cambria" w:eastAsia="Times New Roman" w:hAnsi="Cambria" w:cstheme="minorHAnsi"/>
          <w:sz w:val="24"/>
          <w:szCs w:val="24"/>
        </w:rPr>
      </w:pPr>
      <w:r w:rsidRPr="00C4633B">
        <w:rPr>
          <w:rFonts w:ascii="Cambria" w:eastAsia="Times New Roman" w:hAnsi="Cambria" w:cstheme="minorHAnsi"/>
          <w:sz w:val="24"/>
          <w:szCs w:val="24"/>
        </w:rPr>
        <w:t xml:space="preserve">Many trainees have an interest in global health education. Some trainees may </w:t>
      </w:r>
      <w:r w:rsidR="00AA5547" w:rsidRPr="00C4633B">
        <w:rPr>
          <w:rFonts w:ascii="Cambria" w:eastAsia="Times New Roman" w:hAnsi="Cambria" w:cstheme="minorHAnsi"/>
          <w:sz w:val="24"/>
          <w:szCs w:val="24"/>
        </w:rPr>
        <w:t xml:space="preserve">participate in international electives and others may want to have aspects of global health included in their regular curriculum. The ABP has created a guide to help programs </w:t>
      </w:r>
      <w:r w:rsidR="00927D24" w:rsidRPr="00C4633B">
        <w:rPr>
          <w:rFonts w:ascii="Cambria" w:eastAsia="Times New Roman" w:hAnsi="Cambria" w:cstheme="minorHAnsi"/>
          <w:sz w:val="24"/>
          <w:szCs w:val="24"/>
        </w:rPr>
        <w:t>support global health education. The guide includes both curricula as well as support in the more practical aspects of global health rotations.</w:t>
      </w:r>
      <w:r w:rsidR="00927D24" w:rsidRPr="00C4633B">
        <w:rPr>
          <w:rFonts w:ascii="Cambria" w:eastAsia="Times New Roman" w:hAnsi="Cambria" w:cstheme="minorHAnsi"/>
          <w:sz w:val="24"/>
          <w:szCs w:val="24"/>
        </w:rPr>
        <w:br/>
      </w:r>
    </w:p>
    <w:p w14:paraId="238B4661" w14:textId="0AA68238" w:rsidR="00C17AD2" w:rsidRPr="00C4633B" w:rsidRDefault="007A32F2" w:rsidP="00582D1B">
      <w:pPr>
        <w:pStyle w:val="contentpasted01"/>
        <w:numPr>
          <w:ilvl w:val="1"/>
          <w:numId w:val="1"/>
        </w:numPr>
        <w:shd w:val="clear" w:color="auto" w:fill="FFFFFF"/>
        <w:tabs>
          <w:tab w:val="clear" w:pos="1440"/>
        </w:tabs>
        <w:spacing w:before="0" w:beforeAutospacing="0" w:after="0" w:afterAutospacing="0"/>
        <w:ind w:left="720"/>
        <w:rPr>
          <w:rFonts w:ascii="Cambria" w:eastAsia="Times New Roman" w:hAnsi="Cambria" w:cstheme="minorHAnsi"/>
          <w:sz w:val="24"/>
          <w:szCs w:val="24"/>
        </w:rPr>
      </w:pPr>
      <w:hyperlink r:id="rId14" w:history="1">
        <w:r w:rsidR="00C17AD2" w:rsidRPr="00C4633B">
          <w:rPr>
            <w:rStyle w:val="Hyperlink"/>
            <w:rFonts w:ascii="Cambria" w:eastAsia="Times New Roman" w:hAnsi="Cambria" w:cstheme="minorHAnsi"/>
            <w:sz w:val="24"/>
            <w:szCs w:val="24"/>
          </w:rPr>
          <w:t>EPAs</w:t>
        </w:r>
      </w:hyperlink>
    </w:p>
    <w:p w14:paraId="74108A8E" w14:textId="30DE4CBA" w:rsidR="00927D24" w:rsidRPr="00C4633B" w:rsidRDefault="000A7EB7" w:rsidP="00927D24">
      <w:pPr>
        <w:pStyle w:val="contentpasted01"/>
        <w:shd w:val="clear" w:color="auto" w:fill="FFFFFF"/>
        <w:spacing w:before="0" w:beforeAutospacing="0" w:after="0" w:afterAutospacing="0"/>
        <w:ind w:left="360"/>
        <w:rPr>
          <w:rFonts w:ascii="Cambria" w:eastAsia="Times New Roman" w:hAnsi="Cambria" w:cstheme="minorHAnsi"/>
          <w:sz w:val="24"/>
          <w:szCs w:val="24"/>
        </w:rPr>
      </w:pPr>
      <w:proofErr w:type="spellStart"/>
      <w:r w:rsidRPr="00C4633B">
        <w:rPr>
          <w:rFonts w:ascii="Cambria" w:eastAsia="Times New Roman" w:hAnsi="Cambria" w:cstheme="minorHAnsi"/>
          <w:sz w:val="24"/>
          <w:szCs w:val="24"/>
        </w:rPr>
        <w:t>Entrustable</w:t>
      </w:r>
      <w:proofErr w:type="spellEnd"/>
      <w:r w:rsidRPr="00C4633B">
        <w:rPr>
          <w:rFonts w:ascii="Cambria" w:eastAsia="Times New Roman" w:hAnsi="Cambria" w:cstheme="minorHAnsi"/>
          <w:sz w:val="24"/>
          <w:szCs w:val="24"/>
        </w:rPr>
        <w:t xml:space="preserve"> Professional Activities (EPAs) encompass the key activities and skills that a trainee should have when they graduate</w:t>
      </w:r>
      <w:r w:rsidR="003A6A96" w:rsidRPr="00C4633B">
        <w:rPr>
          <w:rFonts w:ascii="Cambria" w:eastAsia="Times New Roman" w:hAnsi="Cambria" w:cstheme="minorHAnsi"/>
          <w:sz w:val="24"/>
          <w:szCs w:val="24"/>
        </w:rPr>
        <w:t xml:space="preserve">. They are a key component of competency based medical education. </w:t>
      </w:r>
      <w:r w:rsidR="003A6A96" w:rsidRPr="00C4633B">
        <w:rPr>
          <w:rFonts w:ascii="Cambria" w:eastAsia="Times New Roman" w:hAnsi="Cambria" w:cstheme="minorHAnsi"/>
          <w:i/>
          <w:iCs/>
          <w:sz w:val="24"/>
          <w:szCs w:val="24"/>
        </w:rPr>
        <w:t xml:space="preserve">The ABP </w:t>
      </w:r>
      <w:r w:rsidR="00EF5E09" w:rsidRPr="00C4633B">
        <w:rPr>
          <w:rFonts w:ascii="Cambria" w:eastAsia="Times New Roman" w:hAnsi="Cambria" w:cstheme="minorHAnsi"/>
          <w:i/>
          <w:iCs/>
          <w:sz w:val="24"/>
          <w:szCs w:val="24"/>
        </w:rPr>
        <w:t xml:space="preserve">has planned to incorporate EPAs into the initial certification decisions </w:t>
      </w:r>
      <w:r w:rsidR="00EF5E09" w:rsidRPr="00C4633B">
        <w:rPr>
          <w:rFonts w:ascii="Cambria" w:eastAsia="Times New Roman" w:hAnsi="Cambria" w:cstheme="minorHAnsi"/>
          <w:b/>
          <w:bCs/>
          <w:i/>
          <w:iCs/>
          <w:sz w:val="24"/>
          <w:szCs w:val="24"/>
        </w:rPr>
        <w:t>by 2028</w:t>
      </w:r>
      <w:r w:rsidR="00EF5E09" w:rsidRPr="00C4633B">
        <w:rPr>
          <w:rFonts w:ascii="Cambria" w:eastAsia="Times New Roman" w:hAnsi="Cambria" w:cstheme="minorHAnsi"/>
          <w:sz w:val="24"/>
          <w:szCs w:val="24"/>
        </w:rPr>
        <w:t xml:space="preserve">. There are resources on the ABP website for including EPAs into </w:t>
      </w:r>
      <w:r w:rsidR="008947DD" w:rsidRPr="00C4633B">
        <w:rPr>
          <w:rFonts w:ascii="Cambria" w:eastAsia="Times New Roman" w:hAnsi="Cambria" w:cstheme="minorHAnsi"/>
          <w:sz w:val="24"/>
          <w:szCs w:val="24"/>
        </w:rPr>
        <w:t>curriculum planning and trainee assessment.</w:t>
      </w:r>
      <w:r w:rsidR="00EA190F" w:rsidRPr="00C4633B">
        <w:rPr>
          <w:rFonts w:ascii="Cambria" w:eastAsia="Times New Roman" w:hAnsi="Cambria" w:cstheme="minorHAnsi"/>
          <w:sz w:val="24"/>
          <w:szCs w:val="24"/>
        </w:rPr>
        <w:t xml:space="preserve"> The EPAs have also been linked to the ACGME six core competencies.</w:t>
      </w:r>
    </w:p>
    <w:p w14:paraId="4E4BF691" w14:textId="77777777" w:rsidR="000A7EB7" w:rsidRPr="00C4633B" w:rsidRDefault="000A7EB7" w:rsidP="00927D24">
      <w:pPr>
        <w:pStyle w:val="contentpasted01"/>
        <w:shd w:val="clear" w:color="auto" w:fill="FFFFFF"/>
        <w:spacing w:before="0" w:beforeAutospacing="0" w:after="0" w:afterAutospacing="0"/>
        <w:ind w:left="360"/>
        <w:rPr>
          <w:rFonts w:ascii="Cambria" w:eastAsia="Times New Roman" w:hAnsi="Cambria" w:cstheme="minorHAnsi"/>
          <w:sz w:val="24"/>
          <w:szCs w:val="24"/>
        </w:rPr>
      </w:pPr>
    </w:p>
    <w:p w14:paraId="3117B175" w14:textId="6B753FE4" w:rsidR="00C17AD2" w:rsidRPr="00C4633B" w:rsidRDefault="00C17AD2" w:rsidP="00C4633B">
      <w:pPr>
        <w:spacing w:line="259" w:lineRule="auto"/>
        <w:rPr>
          <w:color w:val="0070C0"/>
          <w:sz w:val="28"/>
          <w:szCs w:val="28"/>
        </w:rPr>
      </w:pPr>
      <w:r w:rsidRPr="00C4633B">
        <w:rPr>
          <w:color w:val="0070C0"/>
          <w:sz w:val="28"/>
          <w:szCs w:val="28"/>
        </w:rPr>
        <w:t xml:space="preserve">ABP Interface with APPD </w:t>
      </w:r>
    </w:p>
    <w:p w14:paraId="0C210F15" w14:textId="77777777" w:rsidR="00373578" w:rsidRPr="00C4633B" w:rsidRDefault="00373578" w:rsidP="008947DD">
      <w:pPr>
        <w:shd w:val="clear" w:color="auto" w:fill="FFFFFF"/>
        <w:rPr>
          <w:rFonts w:ascii="Cambria" w:eastAsia="Times New Roman" w:hAnsi="Cambria" w:cstheme="minorHAnsi"/>
          <w:sz w:val="24"/>
          <w:szCs w:val="24"/>
        </w:rPr>
      </w:pPr>
    </w:p>
    <w:p w14:paraId="10BCEBB8" w14:textId="77777777" w:rsidR="00C17AD2" w:rsidRPr="00C4633B" w:rsidRDefault="00C17AD2" w:rsidP="00CD2ADF">
      <w:pPr>
        <w:numPr>
          <w:ilvl w:val="1"/>
          <w:numId w:val="1"/>
        </w:numPr>
        <w:shd w:val="clear" w:color="auto" w:fill="FFFFFF"/>
        <w:tabs>
          <w:tab w:val="clear" w:pos="1440"/>
          <w:tab w:val="num" w:pos="1080"/>
        </w:tabs>
        <w:ind w:left="810"/>
        <w:rPr>
          <w:rStyle w:val="contentpasted0"/>
          <w:rFonts w:ascii="Cambria" w:eastAsia="Times New Roman" w:hAnsi="Cambria" w:cstheme="minorHAnsi"/>
          <w:sz w:val="24"/>
          <w:szCs w:val="24"/>
        </w:rPr>
      </w:pPr>
      <w:r w:rsidRPr="00C4633B">
        <w:rPr>
          <w:rStyle w:val="contentpasted0"/>
          <w:rFonts w:ascii="Cambria" w:eastAsia="Times New Roman" w:hAnsi="Cambria" w:cstheme="minorHAnsi"/>
          <w:sz w:val="24"/>
          <w:szCs w:val="24"/>
        </w:rPr>
        <w:t>APPD Meeting Updates</w:t>
      </w:r>
    </w:p>
    <w:p w14:paraId="429B7FD0" w14:textId="560C28F2" w:rsidR="008947DD" w:rsidRPr="00C4633B" w:rsidRDefault="008947DD" w:rsidP="00CD2ADF">
      <w:pPr>
        <w:shd w:val="clear" w:color="auto" w:fill="FFFFFF"/>
        <w:ind w:left="450"/>
        <w:rPr>
          <w:rFonts w:ascii="Cambria" w:eastAsia="Times New Roman" w:hAnsi="Cambria" w:cstheme="minorHAnsi"/>
          <w:sz w:val="24"/>
          <w:szCs w:val="24"/>
        </w:rPr>
      </w:pPr>
      <w:r w:rsidRPr="00C4633B">
        <w:rPr>
          <w:rStyle w:val="contentpasted0"/>
          <w:rFonts w:ascii="Cambria" w:eastAsia="Times New Roman" w:hAnsi="Cambria" w:cstheme="minorHAnsi"/>
          <w:sz w:val="24"/>
          <w:szCs w:val="24"/>
        </w:rPr>
        <w:t xml:space="preserve">The ABP has representation at each of the annual APPD meetings. Updates are provided and there is an opportunity for Q&amp;A. </w:t>
      </w:r>
      <w:r w:rsidR="00A81206" w:rsidRPr="00C4633B">
        <w:rPr>
          <w:rStyle w:val="contentpasted0"/>
          <w:rFonts w:ascii="Cambria" w:eastAsia="Times New Roman" w:hAnsi="Cambria" w:cstheme="minorHAnsi"/>
          <w:sz w:val="24"/>
          <w:szCs w:val="24"/>
        </w:rPr>
        <w:t>PDFs from these presentations are also shared on the ABP website after each meeting.</w:t>
      </w:r>
      <w:r w:rsidR="00BF1CC2" w:rsidRPr="00C4633B">
        <w:rPr>
          <w:rStyle w:val="contentpasted0"/>
          <w:rFonts w:ascii="Cambria" w:eastAsia="Times New Roman" w:hAnsi="Cambria" w:cstheme="minorHAnsi"/>
          <w:sz w:val="24"/>
          <w:szCs w:val="24"/>
        </w:rPr>
        <w:t xml:space="preserve"> The ABP has also participated in the </w:t>
      </w:r>
      <w:r w:rsidR="00776A82" w:rsidRPr="00C4633B">
        <w:rPr>
          <w:rStyle w:val="contentpasted0"/>
          <w:rFonts w:ascii="Cambria" w:eastAsia="Times New Roman" w:hAnsi="Cambria" w:cstheme="minorHAnsi"/>
          <w:sz w:val="24"/>
          <w:szCs w:val="24"/>
        </w:rPr>
        <w:t>APPD Virtual Café programming.</w:t>
      </w:r>
    </w:p>
    <w:p w14:paraId="478D5C75" w14:textId="77777777" w:rsidR="00C17AD2" w:rsidRPr="00C4633B" w:rsidRDefault="00C17AD2" w:rsidP="003D7490">
      <w:pPr>
        <w:rPr>
          <w:rFonts w:ascii="Cambria" w:hAnsi="Cambria" w:cstheme="minorHAnsi"/>
          <w:sz w:val="24"/>
          <w:szCs w:val="24"/>
        </w:rPr>
      </w:pPr>
    </w:p>
    <w:p w14:paraId="3F9F2572" w14:textId="77777777" w:rsidR="003D7490" w:rsidRPr="00C4633B" w:rsidRDefault="003D7490" w:rsidP="00C4633B">
      <w:pPr>
        <w:spacing w:line="259" w:lineRule="auto"/>
        <w:rPr>
          <w:color w:val="0070C0"/>
          <w:sz w:val="28"/>
          <w:szCs w:val="28"/>
        </w:rPr>
      </w:pPr>
      <w:r w:rsidRPr="00C4633B">
        <w:rPr>
          <w:color w:val="0070C0"/>
          <w:sz w:val="28"/>
          <w:szCs w:val="28"/>
        </w:rPr>
        <w:t>Resources</w:t>
      </w:r>
    </w:p>
    <w:p w14:paraId="27D5AC8B" w14:textId="77777777" w:rsidR="003D08D0" w:rsidRPr="00C4633B" w:rsidRDefault="003D08D0" w:rsidP="003D7490">
      <w:pPr>
        <w:rPr>
          <w:rFonts w:ascii="Cambria" w:hAnsi="Cambria" w:cstheme="minorHAnsi"/>
          <w:sz w:val="24"/>
          <w:szCs w:val="24"/>
        </w:rPr>
      </w:pPr>
    </w:p>
    <w:p w14:paraId="10AF6826" w14:textId="77517FE4" w:rsidR="00581B33" w:rsidRPr="00C4633B" w:rsidRDefault="007A32F2" w:rsidP="003D7490">
      <w:pPr>
        <w:rPr>
          <w:rStyle w:val="Hyperlink"/>
          <w:rFonts w:ascii="Cambria" w:hAnsi="Cambria" w:cstheme="minorHAnsi"/>
          <w:sz w:val="24"/>
          <w:szCs w:val="24"/>
        </w:rPr>
      </w:pPr>
      <w:hyperlink r:id="rId15" w:history="1">
        <w:r w:rsidR="00897BD2" w:rsidRPr="00C4633B">
          <w:rPr>
            <w:rStyle w:val="Hyperlink"/>
            <w:rFonts w:ascii="Cambria" w:hAnsi="Cambria" w:cstheme="minorHAnsi"/>
            <w:sz w:val="24"/>
            <w:szCs w:val="24"/>
          </w:rPr>
          <w:t>https://www.abp.org/content/program-directors</w:t>
        </w:r>
      </w:hyperlink>
    </w:p>
    <w:p w14:paraId="7BE3C488" w14:textId="5E3BDEC6" w:rsidR="009C7574" w:rsidRPr="00C4633B" w:rsidRDefault="007A32F2" w:rsidP="003D7490">
      <w:pPr>
        <w:rPr>
          <w:rFonts w:ascii="Cambria" w:hAnsi="Cambria" w:cstheme="minorHAnsi"/>
        </w:rPr>
      </w:pPr>
      <w:hyperlink r:id="rId16" w:history="1">
        <w:r w:rsidR="009C7574" w:rsidRPr="00C4633B">
          <w:rPr>
            <w:rStyle w:val="Hyperlink"/>
            <w:rFonts w:ascii="Cambria" w:eastAsia="Times New Roman" w:hAnsi="Cambria" w:cstheme="minorHAnsi"/>
            <w:sz w:val="24"/>
            <w:szCs w:val="24"/>
          </w:rPr>
          <w:t>https://www.abp.org/content/general-pediatrics-content-outline</w:t>
        </w:r>
      </w:hyperlink>
    </w:p>
    <w:sectPr w:rsidR="009C7574" w:rsidRPr="00C46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729D9"/>
    <w:multiLevelType w:val="multilevel"/>
    <w:tmpl w:val="37CE2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6271F"/>
    <w:multiLevelType w:val="hybridMultilevel"/>
    <w:tmpl w:val="79AEA87E"/>
    <w:lvl w:ilvl="0" w:tplc="F7008540">
      <w:numFmt w:val="bullet"/>
      <w:lvlText w:val="-"/>
      <w:lvlJc w:val="left"/>
      <w:pPr>
        <w:ind w:left="1080" w:hanging="360"/>
      </w:pPr>
      <w:rPr>
        <w:rFonts w:ascii="Aptos" w:eastAsia="Times New Roman" w:hAnsi="Aptos"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6039F7"/>
    <w:multiLevelType w:val="hybridMultilevel"/>
    <w:tmpl w:val="CAF4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09799">
    <w:abstractNumId w:val="0"/>
  </w:num>
  <w:num w:numId="2" w16cid:durableId="722559691">
    <w:abstractNumId w:val="1"/>
  </w:num>
  <w:num w:numId="3" w16cid:durableId="3882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90"/>
    <w:rsid w:val="000072E8"/>
    <w:rsid w:val="000558D7"/>
    <w:rsid w:val="000A7EB7"/>
    <w:rsid w:val="001A3DA8"/>
    <w:rsid w:val="001D0F94"/>
    <w:rsid w:val="001D4FA8"/>
    <w:rsid w:val="001D55E0"/>
    <w:rsid w:val="001D58C0"/>
    <w:rsid w:val="002E4BBC"/>
    <w:rsid w:val="003249E6"/>
    <w:rsid w:val="00345120"/>
    <w:rsid w:val="00373578"/>
    <w:rsid w:val="003A6A96"/>
    <w:rsid w:val="003D08D0"/>
    <w:rsid w:val="003D41AE"/>
    <w:rsid w:val="003D7490"/>
    <w:rsid w:val="004154F2"/>
    <w:rsid w:val="004760B8"/>
    <w:rsid w:val="00491C02"/>
    <w:rsid w:val="00495C2D"/>
    <w:rsid w:val="004B0827"/>
    <w:rsid w:val="004B4A24"/>
    <w:rsid w:val="004E65F7"/>
    <w:rsid w:val="004F1146"/>
    <w:rsid w:val="00522471"/>
    <w:rsid w:val="00523E80"/>
    <w:rsid w:val="00581B33"/>
    <w:rsid w:val="00582D1B"/>
    <w:rsid w:val="005D0FC3"/>
    <w:rsid w:val="005D37C5"/>
    <w:rsid w:val="005E2F91"/>
    <w:rsid w:val="00634031"/>
    <w:rsid w:val="00736F36"/>
    <w:rsid w:val="00776A82"/>
    <w:rsid w:val="007A32F2"/>
    <w:rsid w:val="007B1129"/>
    <w:rsid w:val="007F19DC"/>
    <w:rsid w:val="007F5364"/>
    <w:rsid w:val="0080036E"/>
    <w:rsid w:val="0083769D"/>
    <w:rsid w:val="008522FA"/>
    <w:rsid w:val="008947DD"/>
    <w:rsid w:val="00897BD2"/>
    <w:rsid w:val="008C57D5"/>
    <w:rsid w:val="00927D24"/>
    <w:rsid w:val="009527A1"/>
    <w:rsid w:val="009C1E64"/>
    <w:rsid w:val="009C7574"/>
    <w:rsid w:val="00A54048"/>
    <w:rsid w:val="00A81206"/>
    <w:rsid w:val="00AA5547"/>
    <w:rsid w:val="00AB0F19"/>
    <w:rsid w:val="00AB57CC"/>
    <w:rsid w:val="00AB77D2"/>
    <w:rsid w:val="00B11C28"/>
    <w:rsid w:val="00B520CD"/>
    <w:rsid w:val="00B84FB4"/>
    <w:rsid w:val="00B86750"/>
    <w:rsid w:val="00BB0D41"/>
    <w:rsid w:val="00BF1CC2"/>
    <w:rsid w:val="00C17AD2"/>
    <w:rsid w:val="00C17B4A"/>
    <w:rsid w:val="00C4633B"/>
    <w:rsid w:val="00C73A01"/>
    <w:rsid w:val="00C9131D"/>
    <w:rsid w:val="00CC1C60"/>
    <w:rsid w:val="00CD2ADF"/>
    <w:rsid w:val="00CE7E03"/>
    <w:rsid w:val="00D32E34"/>
    <w:rsid w:val="00D43936"/>
    <w:rsid w:val="00E2772E"/>
    <w:rsid w:val="00E3011B"/>
    <w:rsid w:val="00E442A4"/>
    <w:rsid w:val="00EA190F"/>
    <w:rsid w:val="00EF5E09"/>
    <w:rsid w:val="00F3658F"/>
    <w:rsid w:val="00FA6874"/>
    <w:rsid w:val="00FE0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9B60"/>
  <w15:chartTrackingRefBased/>
  <w15:docId w15:val="{BF8137B1-5925-44E2-980B-F20A67C8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490"/>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pasted01">
    <w:name w:val="contentpasted01"/>
    <w:basedOn w:val="Normal"/>
    <w:rsid w:val="003D7490"/>
    <w:pPr>
      <w:spacing w:before="100" w:beforeAutospacing="1" w:after="100" w:afterAutospacing="1"/>
    </w:pPr>
  </w:style>
  <w:style w:type="character" w:customStyle="1" w:styleId="contentpasted0">
    <w:name w:val="contentpasted0"/>
    <w:basedOn w:val="DefaultParagraphFont"/>
    <w:rsid w:val="003D7490"/>
  </w:style>
  <w:style w:type="character" w:styleId="Hyperlink">
    <w:name w:val="Hyperlink"/>
    <w:basedOn w:val="DefaultParagraphFont"/>
    <w:uiPriority w:val="99"/>
    <w:unhideWhenUsed/>
    <w:rsid w:val="003D08D0"/>
    <w:rPr>
      <w:color w:val="0563C1" w:themeColor="hyperlink"/>
      <w:u w:val="single"/>
    </w:rPr>
  </w:style>
  <w:style w:type="character" w:customStyle="1" w:styleId="UnresolvedMention1">
    <w:name w:val="Unresolved Mention1"/>
    <w:basedOn w:val="DefaultParagraphFont"/>
    <w:uiPriority w:val="99"/>
    <w:semiHidden/>
    <w:unhideWhenUsed/>
    <w:rsid w:val="003D08D0"/>
    <w:rPr>
      <w:color w:val="605E5C"/>
      <w:shd w:val="clear" w:color="auto" w:fill="E1DFDD"/>
    </w:rPr>
  </w:style>
  <w:style w:type="character" w:styleId="Emphasis">
    <w:name w:val="Emphasis"/>
    <w:basedOn w:val="DefaultParagraphFont"/>
    <w:uiPriority w:val="20"/>
    <w:qFormat/>
    <w:rsid w:val="0083769D"/>
    <w:rPr>
      <w:i/>
      <w:iCs/>
    </w:rPr>
  </w:style>
  <w:style w:type="character" w:styleId="CommentReference">
    <w:name w:val="annotation reference"/>
    <w:basedOn w:val="DefaultParagraphFont"/>
    <w:uiPriority w:val="99"/>
    <w:semiHidden/>
    <w:unhideWhenUsed/>
    <w:rsid w:val="00776A82"/>
    <w:rPr>
      <w:sz w:val="16"/>
      <w:szCs w:val="16"/>
    </w:rPr>
  </w:style>
  <w:style w:type="paragraph" w:styleId="CommentText">
    <w:name w:val="annotation text"/>
    <w:basedOn w:val="Normal"/>
    <w:link w:val="CommentTextChar"/>
    <w:uiPriority w:val="99"/>
    <w:unhideWhenUsed/>
    <w:rsid w:val="00776A82"/>
    <w:rPr>
      <w:sz w:val="20"/>
      <w:szCs w:val="20"/>
    </w:rPr>
  </w:style>
  <w:style w:type="character" w:customStyle="1" w:styleId="CommentTextChar">
    <w:name w:val="Comment Text Char"/>
    <w:basedOn w:val="DefaultParagraphFont"/>
    <w:link w:val="CommentText"/>
    <w:uiPriority w:val="99"/>
    <w:rsid w:val="00776A82"/>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6A82"/>
    <w:rPr>
      <w:b/>
      <w:bCs/>
    </w:rPr>
  </w:style>
  <w:style w:type="character" w:customStyle="1" w:styleId="CommentSubjectChar">
    <w:name w:val="Comment Subject Char"/>
    <w:basedOn w:val="CommentTextChar"/>
    <w:link w:val="CommentSubject"/>
    <w:uiPriority w:val="99"/>
    <w:semiHidden/>
    <w:rsid w:val="00776A82"/>
    <w:rPr>
      <w:rFonts w:ascii="Calibri" w:hAnsi="Calibri" w:cs="Calibri"/>
      <w:b/>
      <w:bCs/>
      <w:kern w:val="0"/>
      <w:sz w:val="20"/>
      <w:szCs w:val="20"/>
      <w14:ligatures w14:val="none"/>
    </w:rPr>
  </w:style>
  <w:style w:type="paragraph" w:styleId="ListParagraph">
    <w:name w:val="List Paragraph"/>
    <w:basedOn w:val="Normal"/>
    <w:uiPriority w:val="34"/>
    <w:qFormat/>
    <w:rsid w:val="00634031"/>
    <w:pPr>
      <w:ind w:left="720"/>
      <w:contextualSpacing/>
    </w:pPr>
  </w:style>
  <w:style w:type="character" w:styleId="FollowedHyperlink">
    <w:name w:val="FollowedHyperlink"/>
    <w:basedOn w:val="DefaultParagraphFont"/>
    <w:uiPriority w:val="99"/>
    <w:semiHidden/>
    <w:unhideWhenUsed/>
    <w:rsid w:val="007F5364"/>
    <w:rPr>
      <w:color w:val="954F72" w:themeColor="followedHyperlink"/>
      <w:u w:val="single"/>
    </w:rPr>
  </w:style>
  <w:style w:type="paragraph" w:styleId="Revision">
    <w:name w:val="Revision"/>
    <w:hidden/>
    <w:uiPriority w:val="99"/>
    <w:semiHidden/>
    <w:rsid w:val="009C7574"/>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476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42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bp.org/sites/abp/files/pdf/cic-absences-from-training.pdf" TargetMode="External"/><Relationship Id="rId13" Type="http://schemas.openxmlformats.org/officeDocument/2006/relationships/hyperlink" Target="https://www.abp.org/ghpdguideho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bp.org/sites/abp/files/pdf/respamphlet.pdf" TargetMode="External"/><Relationship Id="rId12" Type="http://schemas.openxmlformats.org/officeDocument/2006/relationships/hyperlink" Target="https://www.abp.org/professionalism-gu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m02.safelinks.protection.outlook.com/?url=https%3A%2F%2Fwww.abp.org%2Fcontent%2Fgeneral-pediatrics-content-outline&amp;data=05%7C02%7Carmadill%40med.umich.edu%7Cb1fbbc1ede514db2eeb108dc1214fd9c%7C1f41d613d3a14ead918d2a25b10de330%7C0%7C0%7C638405128595437280%7CUnknown%7CTWFpbGZsb3d8eyJWIjoiMC4wLjAwMDAiLCJQIjoiV2luMzIiLCJBTiI6Ik1haWwiLCJXVCI6Mn0%3D%7C3000%7C%7C%7C&amp;sdata=xtDjAZWXEfj10RMsb8LcvsPP7hB6Xe2yE8BI1eOq0k8%3D&amp;reserved=0" TargetMode="External"/><Relationship Id="rId1" Type="http://schemas.openxmlformats.org/officeDocument/2006/relationships/numbering" Target="numbering.xml"/><Relationship Id="rId6" Type="http://schemas.openxmlformats.org/officeDocument/2006/relationships/hyperlink" Target="https://olt.abp.org/" TargetMode="External"/><Relationship Id="rId11" Type="http://schemas.openxmlformats.org/officeDocument/2006/relationships/hyperlink" Target="https://www.abp.org/content/general-pediatrics-content-outline" TargetMode="External"/><Relationship Id="rId5" Type="http://schemas.openxmlformats.org/officeDocument/2006/relationships/hyperlink" Target="https://www.abp.org/" TargetMode="External"/><Relationship Id="rId15" Type="http://schemas.openxmlformats.org/officeDocument/2006/relationships/hyperlink" Target="https://www.abp.org/content/program-directors" TargetMode="External"/><Relationship Id="rId10" Type="http://schemas.openxmlformats.org/officeDocument/2006/relationships/hyperlink" Target="https://www.abp.org/content/non-standard-pathways" TargetMode="External"/><Relationship Id="rId4" Type="http://schemas.openxmlformats.org/officeDocument/2006/relationships/webSettings" Target="webSettings.xml"/><Relationship Id="rId9" Type="http://schemas.openxmlformats.org/officeDocument/2006/relationships/hyperlink" Target="https://www.abp.org/content/program-directors" TargetMode="External"/><Relationship Id="rId14" Type="http://schemas.openxmlformats.org/officeDocument/2006/relationships/hyperlink" Target="https://www.abp.org/content/entrustable-professional-activities-general-pedia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Burrows, Heather</dc:creator>
  <cp:keywords/>
  <dc:description/>
  <cp:lastModifiedBy>Gellin, Caren</cp:lastModifiedBy>
  <cp:revision>4</cp:revision>
  <dcterms:created xsi:type="dcterms:W3CDTF">2024-04-04T14:28:00Z</dcterms:created>
  <dcterms:modified xsi:type="dcterms:W3CDTF">2024-05-28T18:42:00Z</dcterms:modified>
</cp:coreProperties>
</file>